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F4" w:rsidRPr="00EC3828" w:rsidRDefault="000201F4" w:rsidP="000201F4">
      <w:pPr>
        <w:pStyle w:val="Default"/>
      </w:pPr>
      <w:bookmarkStart w:id="0" w:name="_GoBack"/>
      <w:bookmarkEnd w:id="0"/>
    </w:p>
    <w:p w:rsidR="000201F4" w:rsidRPr="00EC3828" w:rsidRDefault="000201F4" w:rsidP="000201F4">
      <w:pPr>
        <w:pStyle w:val="Default"/>
        <w:jc w:val="center"/>
        <w:rPr>
          <w:color w:val="385623" w:themeColor="accent6" w:themeShade="80"/>
          <w:sz w:val="36"/>
          <w:szCs w:val="36"/>
        </w:rPr>
      </w:pPr>
      <w:r w:rsidRPr="00EC3828">
        <w:rPr>
          <w:b/>
          <w:bCs/>
          <w:color w:val="385623" w:themeColor="accent6" w:themeShade="80"/>
          <w:sz w:val="36"/>
          <w:szCs w:val="36"/>
        </w:rPr>
        <w:t xml:space="preserve">REGULAMIN </w:t>
      </w:r>
      <w:r>
        <w:rPr>
          <w:b/>
          <w:bCs/>
          <w:color w:val="385623" w:themeColor="accent6" w:themeShade="80"/>
          <w:sz w:val="36"/>
          <w:szCs w:val="36"/>
        </w:rPr>
        <w:t>WARSZTATÓW EDUKACYJO -ANIMACYJNYCH</w:t>
      </w:r>
    </w:p>
    <w:p w:rsidR="000201F4" w:rsidRPr="00EC3828" w:rsidRDefault="000201F4" w:rsidP="000201F4">
      <w:pPr>
        <w:pStyle w:val="Default"/>
        <w:jc w:val="center"/>
        <w:rPr>
          <w:color w:val="385623" w:themeColor="accent6" w:themeShade="80"/>
          <w:sz w:val="36"/>
          <w:szCs w:val="36"/>
        </w:rPr>
      </w:pPr>
      <w:r w:rsidRPr="00EC3828">
        <w:rPr>
          <w:b/>
          <w:bCs/>
          <w:color w:val="385623" w:themeColor="accent6" w:themeShade="80"/>
          <w:sz w:val="36"/>
          <w:szCs w:val="36"/>
        </w:rPr>
        <w:t>„</w:t>
      </w:r>
      <w:r>
        <w:rPr>
          <w:b/>
          <w:bCs/>
          <w:color w:val="385623" w:themeColor="accent6" w:themeShade="80"/>
          <w:sz w:val="36"/>
          <w:szCs w:val="36"/>
        </w:rPr>
        <w:t>Lekcja historii – lekcja Niepodległości</w:t>
      </w:r>
      <w:r w:rsidRPr="00EC3828">
        <w:rPr>
          <w:b/>
          <w:bCs/>
          <w:color w:val="385623" w:themeColor="accent6" w:themeShade="80"/>
          <w:sz w:val="36"/>
          <w:szCs w:val="36"/>
        </w:rPr>
        <w:t>”</w:t>
      </w:r>
    </w:p>
    <w:p w:rsidR="000201F4" w:rsidRPr="00EC3828" w:rsidRDefault="000201F4" w:rsidP="000201F4">
      <w:pPr>
        <w:pStyle w:val="Default"/>
        <w:spacing w:line="360" w:lineRule="auto"/>
        <w:rPr>
          <w:b/>
          <w:bCs/>
        </w:rPr>
      </w:pPr>
    </w:p>
    <w:p w:rsidR="000201F4" w:rsidRDefault="000201F4" w:rsidP="000201F4">
      <w:pPr>
        <w:pStyle w:val="Default"/>
        <w:numPr>
          <w:ilvl w:val="0"/>
          <w:numId w:val="12"/>
        </w:numPr>
        <w:spacing w:line="360" w:lineRule="auto"/>
        <w:rPr>
          <w:b/>
          <w:bCs/>
          <w:sz w:val="28"/>
          <w:szCs w:val="28"/>
        </w:rPr>
      </w:pPr>
      <w:r w:rsidRPr="00EC3828">
        <w:rPr>
          <w:b/>
          <w:bCs/>
          <w:sz w:val="28"/>
          <w:szCs w:val="28"/>
        </w:rPr>
        <w:t xml:space="preserve">POSTANOWIENIA OGÓLNE </w:t>
      </w:r>
    </w:p>
    <w:p w:rsidR="000201F4" w:rsidRPr="00EC3828" w:rsidRDefault="000201F4" w:rsidP="000201F4">
      <w:pPr>
        <w:pStyle w:val="Default"/>
        <w:spacing w:line="360" w:lineRule="auto"/>
      </w:pPr>
      <w:r w:rsidRPr="00EC3828">
        <w:t xml:space="preserve">1. </w:t>
      </w:r>
      <w:r>
        <w:t xml:space="preserve">Warsztaty edukacyjno-animacyjne </w:t>
      </w:r>
      <w:r w:rsidRPr="00EC3828">
        <w:t>organizowan</w:t>
      </w:r>
      <w:r>
        <w:t xml:space="preserve">e są </w:t>
      </w:r>
      <w:r w:rsidRPr="00EC3828">
        <w:t xml:space="preserve"> p</w:t>
      </w:r>
      <w:r>
        <w:t xml:space="preserve">od nazwą „Lekcja historii – lekcja Niepodległości”,  zwane </w:t>
      </w:r>
      <w:r w:rsidRPr="00EC3828">
        <w:t>dalej</w:t>
      </w:r>
      <w:r>
        <w:t xml:space="preserve"> warsztaty</w:t>
      </w:r>
      <w:r w:rsidRPr="00EC3828">
        <w:t xml:space="preserve">. </w:t>
      </w:r>
    </w:p>
    <w:p w:rsidR="000201F4" w:rsidRPr="00EC3828" w:rsidRDefault="000201F4" w:rsidP="000201F4">
      <w:pPr>
        <w:spacing w:line="360" w:lineRule="auto"/>
        <w:jc w:val="both"/>
        <w:rPr>
          <w:sz w:val="24"/>
          <w:szCs w:val="24"/>
        </w:rPr>
      </w:pPr>
      <w:r w:rsidRPr="00EC3828">
        <w:rPr>
          <w:sz w:val="24"/>
          <w:szCs w:val="24"/>
        </w:rPr>
        <w:t xml:space="preserve">2.Organizatorem </w:t>
      </w:r>
      <w:r>
        <w:rPr>
          <w:sz w:val="24"/>
          <w:szCs w:val="24"/>
        </w:rPr>
        <w:t>warsztatów</w:t>
      </w:r>
      <w:r w:rsidRPr="00EC3828">
        <w:rPr>
          <w:sz w:val="24"/>
          <w:szCs w:val="24"/>
        </w:rPr>
        <w:t xml:space="preserve"> jest Stowarzyszenie przez </w:t>
      </w:r>
      <w:r w:rsidRPr="00EC3828">
        <w:rPr>
          <w:b/>
          <w:sz w:val="24"/>
          <w:szCs w:val="24"/>
        </w:rPr>
        <w:t>Stowarzyszenie Lokalna Grupa Działania „Lepsza Przyszłość Ziemi Ryckiej z/s w Rykach</w:t>
      </w:r>
      <w:r w:rsidRPr="00EC3828">
        <w:rPr>
          <w:sz w:val="24"/>
          <w:szCs w:val="24"/>
        </w:rPr>
        <w:t xml:space="preserve"> we współpracy ze:</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Szkołą Podstawową im. Marii Konopnickiej w Stężycy</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Szkołą Podstawową im. Jana Pawła II w Nowej Rokitni</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Zespołem Placówek Oświatowych w Leopoldowie</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Szkołą Podstawową w Starej Dąbi</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Gminnym Ośrodkiem Kultury w Kłoczewie</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Gminnym Ośrodkiem Kultury w Stężycy</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pPr>
      <w:r w:rsidRPr="00EC3828">
        <w:rPr>
          <w:color w:val="222222"/>
        </w:rPr>
        <w:t>Miejskim Domem Kultury w Dęblinie</w:t>
      </w:r>
    </w:p>
    <w:p w:rsidR="000201F4" w:rsidRDefault="000201F4" w:rsidP="000201F4">
      <w:pPr>
        <w:pStyle w:val="m-1191110466128596268gmail-msonospacing"/>
        <w:numPr>
          <w:ilvl w:val="0"/>
          <w:numId w:val="1"/>
        </w:numPr>
        <w:shd w:val="clear" w:color="auto" w:fill="FFFFFF"/>
        <w:spacing w:before="0" w:beforeAutospacing="0" w:after="0" w:afterAutospacing="0" w:line="360" w:lineRule="auto"/>
        <w:jc w:val="both"/>
      </w:pPr>
      <w:r w:rsidRPr="00EC3828">
        <w:rPr>
          <w:color w:val="222222"/>
        </w:rPr>
        <w:t xml:space="preserve">Grupą Rekonstrukcji Historycznych 3 Pułku Strzelców Konnych im. Hetmana Polnego Koronnego Stefana Czarnieckiego </w:t>
      </w:r>
      <w:r>
        <w:rPr>
          <w:color w:val="222222"/>
        </w:rPr>
        <w:t>–</w:t>
      </w:r>
      <w:r w:rsidRPr="00EC3828">
        <w:rPr>
          <w:color w:val="222222"/>
        </w:rPr>
        <w:t xml:space="preserve"> Borki</w:t>
      </w:r>
    </w:p>
    <w:p w:rsidR="000201F4" w:rsidRPr="00EC3828" w:rsidRDefault="000201F4" w:rsidP="000201F4">
      <w:pPr>
        <w:pStyle w:val="m-1191110466128596268gmail-msonospacing"/>
        <w:shd w:val="clear" w:color="auto" w:fill="FFFFFF"/>
        <w:spacing w:before="0" w:beforeAutospacing="0" w:after="0" w:afterAutospacing="0" w:line="360" w:lineRule="auto"/>
        <w:ind w:left="720"/>
        <w:jc w:val="both"/>
      </w:pPr>
    </w:p>
    <w:p w:rsidR="000201F4" w:rsidRPr="00A24580" w:rsidRDefault="000201F4" w:rsidP="00851C11">
      <w:pPr>
        <w:spacing w:line="360" w:lineRule="auto"/>
        <w:jc w:val="both"/>
        <w:rPr>
          <w:color w:val="222222"/>
          <w:sz w:val="24"/>
          <w:szCs w:val="24"/>
        </w:rPr>
      </w:pPr>
      <w:r w:rsidRPr="00EC3828">
        <w:rPr>
          <w:sz w:val="24"/>
          <w:szCs w:val="24"/>
        </w:rPr>
        <w:t xml:space="preserve">3. </w:t>
      </w:r>
      <w:r>
        <w:rPr>
          <w:sz w:val="24"/>
          <w:szCs w:val="24"/>
        </w:rPr>
        <w:t xml:space="preserve">Warsztaty są </w:t>
      </w:r>
      <w:r w:rsidRPr="00EC3828">
        <w:rPr>
          <w:sz w:val="24"/>
          <w:szCs w:val="24"/>
        </w:rPr>
        <w:t xml:space="preserve"> dofinansowan</w:t>
      </w:r>
      <w:r>
        <w:rPr>
          <w:sz w:val="24"/>
          <w:szCs w:val="24"/>
        </w:rPr>
        <w:t>e</w:t>
      </w:r>
      <w:r w:rsidRPr="00EC3828">
        <w:rPr>
          <w:sz w:val="24"/>
          <w:szCs w:val="24"/>
        </w:rPr>
        <w:t xml:space="preserve"> ze środków Programu Wieloletniego NIEPODLEGŁA na lata 2017-2022 w ramach Programu Dotacyjnego „Niepodległa” oraz Programu Rozwoju Obszarów Wiejskich na lata 2014-2020.  </w:t>
      </w:r>
    </w:p>
    <w:p w:rsidR="000201F4" w:rsidRDefault="000201F4" w:rsidP="00851C11">
      <w:pPr>
        <w:pStyle w:val="Default"/>
        <w:spacing w:line="360" w:lineRule="auto"/>
        <w:jc w:val="both"/>
      </w:pPr>
      <w:r w:rsidRPr="00EC3828">
        <w:t xml:space="preserve">4. </w:t>
      </w:r>
      <w:r>
        <w:t xml:space="preserve">Warsztaty zostaną </w:t>
      </w:r>
      <w:r w:rsidRPr="00EC3828">
        <w:t>przeprowadzon</w:t>
      </w:r>
      <w:r>
        <w:t xml:space="preserve">e </w:t>
      </w:r>
      <w:r w:rsidR="00B27B88">
        <w:t>w okresie od 20</w:t>
      </w:r>
      <w:r w:rsidR="00851C11">
        <w:t xml:space="preserve"> </w:t>
      </w:r>
      <w:r>
        <w:t xml:space="preserve">września </w:t>
      </w:r>
      <w:r w:rsidR="00851C11">
        <w:t xml:space="preserve">2019 r. </w:t>
      </w:r>
      <w:r w:rsidRPr="00EC3828">
        <w:t>do</w:t>
      </w:r>
      <w:r w:rsidR="00851C11">
        <w:t xml:space="preserve"> 15</w:t>
      </w:r>
      <w:r>
        <w:t xml:space="preserve"> listopada </w:t>
      </w:r>
      <w:r w:rsidR="00851C11">
        <w:t>2019 r.</w:t>
      </w:r>
    </w:p>
    <w:p w:rsidR="000201F4" w:rsidRDefault="000201F4" w:rsidP="00851C11">
      <w:pPr>
        <w:pStyle w:val="Default"/>
        <w:spacing w:line="360" w:lineRule="auto"/>
        <w:jc w:val="both"/>
      </w:pPr>
      <w:r>
        <w:t xml:space="preserve">5. Warsztaty zostaną przeprowadzone dla 10 grup z zakresu </w:t>
      </w:r>
      <w:r w:rsidRPr="00F9374D">
        <w:t xml:space="preserve">tańców narodowych i </w:t>
      </w:r>
      <w:r>
        <w:t>r</w:t>
      </w:r>
      <w:r w:rsidRPr="00F9374D">
        <w:t>egionalnych, piosenek ludowych i patriotycznych oraz</w:t>
      </w:r>
      <w:r>
        <w:t xml:space="preserve"> </w:t>
      </w:r>
      <w:r w:rsidRPr="00F9374D">
        <w:t>poznawaniu polskich ubiorów ludowych.</w:t>
      </w:r>
    </w:p>
    <w:p w:rsidR="000201F4" w:rsidRPr="00EC3828" w:rsidRDefault="000201F4" w:rsidP="000201F4">
      <w:pPr>
        <w:pStyle w:val="Default"/>
        <w:spacing w:line="360" w:lineRule="auto"/>
      </w:pPr>
      <w:r>
        <w:t>6. W warsztatach udział weźmie minimum 300 osób.</w:t>
      </w:r>
    </w:p>
    <w:p w:rsidR="000201F4" w:rsidRPr="00EC3828" w:rsidRDefault="000201F4" w:rsidP="000201F4">
      <w:pPr>
        <w:pStyle w:val="Default"/>
        <w:spacing w:line="360" w:lineRule="auto"/>
        <w:rPr>
          <w:b/>
          <w:bCs/>
        </w:rPr>
      </w:pPr>
    </w:p>
    <w:p w:rsidR="000201F4" w:rsidRPr="00EC3828" w:rsidRDefault="000201F4" w:rsidP="000201F4">
      <w:pPr>
        <w:pStyle w:val="Default"/>
        <w:spacing w:line="360" w:lineRule="auto"/>
        <w:rPr>
          <w:sz w:val="28"/>
          <w:szCs w:val="28"/>
        </w:rPr>
      </w:pPr>
      <w:r w:rsidRPr="00EC3828">
        <w:rPr>
          <w:b/>
          <w:bCs/>
          <w:sz w:val="28"/>
          <w:szCs w:val="28"/>
        </w:rPr>
        <w:t xml:space="preserve">II. UCZESTNICY </w:t>
      </w:r>
      <w:r>
        <w:rPr>
          <w:b/>
          <w:bCs/>
          <w:sz w:val="28"/>
          <w:szCs w:val="28"/>
        </w:rPr>
        <w:t>WARSZTATÓW</w:t>
      </w:r>
    </w:p>
    <w:p w:rsidR="000201F4" w:rsidRPr="00EC3828" w:rsidRDefault="000201F4" w:rsidP="000201F4">
      <w:pPr>
        <w:pStyle w:val="Default"/>
        <w:spacing w:line="360" w:lineRule="auto"/>
      </w:pPr>
    </w:p>
    <w:p w:rsidR="000201F4" w:rsidRPr="00EC3828" w:rsidRDefault="000201F4" w:rsidP="000201F4">
      <w:pPr>
        <w:pStyle w:val="Default"/>
        <w:spacing w:after="164" w:line="360" w:lineRule="auto"/>
      </w:pPr>
      <w:r w:rsidRPr="00EC3828">
        <w:t xml:space="preserve">1.Uczestnikami </w:t>
      </w:r>
      <w:r>
        <w:t xml:space="preserve">warsztatów mogą być dzieci i </w:t>
      </w:r>
      <w:r w:rsidRPr="00EC3828">
        <w:t xml:space="preserve">młodzież </w:t>
      </w:r>
      <w:r>
        <w:t xml:space="preserve"> </w:t>
      </w:r>
      <w:r w:rsidRPr="00EC3828">
        <w:t xml:space="preserve"> zamieszkując</w:t>
      </w:r>
      <w:r>
        <w:t xml:space="preserve">a lub ucząca się </w:t>
      </w:r>
      <w:r w:rsidRPr="00EC3828">
        <w:t xml:space="preserve"> na obszarze </w:t>
      </w:r>
      <w:r>
        <w:t>o</w:t>
      </w:r>
      <w:r w:rsidRPr="00EC3828">
        <w:t xml:space="preserve">bjętym LSR obejmujący obszar powiatu ryckiego. </w:t>
      </w:r>
    </w:p>
    <w:p w:rsidR="000201F4" w:rsidRPr="00EC3828" w:rsidRDefault="000201F4" w:rsidP="000201F4">
      <w:pPr>
        <w:pStyle w:val="Default"/>
        <w:spacing w:line="360" w:lineRule="auto"/>
        <w:rPr>
          <w:color w:val="auto"/>
        </w:rPr>
      </w:pPr>
    </w:p>
    <w:p w:rsidR="000201F4" w:rsidRPr="00EC3828" w:rsidRDefault="000201F4" w:rsidP="000201F4">
      <w:pPr>
        <w:pStyle w:val="Default"/>
        <w:spacing w:line="360" w:lineRule="auto"/>
        <w:rPr>
          <w:color w:val="auto"/>
          <w:sz w:val="28"/>
          <w:szCs w:val="28"/>
        </w:rPr>
      </w:pPr>
      <w:r w:rsidRPr="00EC3828">
        <w:rPr>
          <w:b/>
          <w:bCs/>
          <w:color w:val="auto"/>
          <w:sz w:val="28"/>
          <w:szCs w:val="28"/>
        </w:rPr>
        <w:t xml:space="preserve">III. WARUNKI UDZIAŁU W </w:t>
      </w:r>
      <w:r>
        <w:rPr>
          <w:b/>
          <w:bCs/>
          <w:color w:val="auto"/>
          <w:sz w:val="28"/>
          <w:szCs w:val="28"/>
        </w:rPr>
        <w:t>WARSZTATACH</w:t>
      </w:r>
    </w:p>
    <w:p w:rsidR="000201F4" w:rsidRPr="00EC3828" w:rsidRDefault="000201F4" w:rsidP="000201F4">
      <w:pPr>
        <w:pStyle w:val="Default"/>
        <w:spacing w:line="360" w:lineRule="auto"/>
        <w:rPr>
          <w:color w:val="auto"/>
        </w:rPr>
      </w:pPr>
    </w:p>
    <w:p w:rsidR="000201F4" w:rsidRDefault="000201F4" w:rsidP="000201F4">
      <w:pPr>
        <w:pStyle w:val="Default"/>
        <w:numPr>
          <w:ilvl w:val="0"/>
          <w:numId w:val="8"/>
        </w:numPr>
        <w:spacing w:after="183" w:line="360" w:lineRule="auto"/>
        <w:rPr>
          <w:color w:val="auto"/>
        </w:rPr>
      </w:pPr>
      <w:r>
        <w:rPr>
          <w:color w:val="auto"/>
        </w:rPr>
        <w:t xml:space="preserve">Uczestnicy warsztatów składają deklarację uczestnictwa wraz ze zgodą rodziców, opiekunów prawnych. </w:t>
      </w:r>
    </w:p>
    <w:p w:rsidR="000201F4" w:rsidRDefault="000201F4" w:rsidP="000201F4">
      <w:pPr>
        <w:pStyle w:val="Default"/>
        <w:numPr>
          <w:ilvl w:val="0"/>
          <w:numId w:val="8"/>
        </w:numPr>
        <w:spacing w:after="183" w:line="360" w:lineRule="auto"/>
        <w:rPr>
          <w:color w:val="auto"/>
        </w:rPr>
      </w:pPr>
      <w:r w:rsidRPr="00EC3828">
        <w:rPr>
          <w:color w:val="auto"/>
        </w:rPr>
        <w:t xml:space="preserve">Udział w </w:t>
      </w:r>
      <w:r>
        <w:rPr>
          <w:color w:val="auto"/>
        </w:rPr>
        <w:t xml:space="preserve">warsztatach </w:t>
      </w:r>
      <w:r w:rsidRPr="00EC3828">
        <w:rPr>
          <w:color w:val="auto"/>
        </w:rPr>
        <w:t xml:space="preserve">jest bezpłatny i dobrowolny oraz oznacza akceptację niniejszego regulaminu. </w:t>
      </w:r>
    </w:p>
    <w:p w:rsidR="000201F4" w:rsidRPr="00EC3828" w:rsidRDefault="000201F4" w:rsidP="000201F4">
      <w:pPr>
        <w:pStyle w:val="Default"/>
        <w:numPr>
          <w:ilvl w:val="0"/>
          <w:numId w:val="8"/>
        </w:numPr>
        <w:spacing w:after="183" w:line="360" w:lineRule="auto"/>
        <w:rPr>
          <w:color w:val="auto"/>
        </w:rPr>
      </w:pPr>
      <w:r>
        <w:rPr>
          <w:color w:val="auto"/>
        </w:rPr>
        <w:t>Udział w warsztatach jest jednocześnie akceptacją warunków określonych w niniejszym regulaminie.</w:t>
      </w:r>
    </w:p>
    <w:p w:rsidR="000201F4" w:rsidRPr="00EC3828" w:rsidRDefault="000201F4" w:rsidP="000201F4">
      <w:pPr>
        <w:pStyle w:val="Default"/>
        <w:spacing w:after="183" w:line="360" w:lineRule="auto"/>
        <w:rPr>
          <w:color w:val="auto"/>
        </w:rPr>
      </w:pPr>
      <w:r>
        <w:rPr>
          <w:color w:val="auto"/>
        </w:rPr>
        <w:t>4</w:t>
      </w:r>
      <w:r w:rsidRPr="00EC3828">
        <w:rPr>
          <w:color w:val="auto"/>
        </w:rPr>
        <w:t xml:space="preserve">. </w:t>
      </w:r>
      <w:r>
        <w:rPr>
          <w:color w:val="auto"/>
        </w:rPr>
        <w:t>Warszt</w:t>
      </w:r>
      <w:r w:rsidR="00851C11">
        <w:rPr>
          <w:color w:val="auto"/>
        </w:rPr>
        <w:t xml:space="preserve">aty odbywać się będą w okresie </w:t>
      </w:r>
      <w:r>
        <w:rPr>
          <w:color w:val="auto"/>
        </w:rPr>
        <w:t>od</w:t>
      </w:r>
      <w:r w:rsidR="00B27B88">
        <w:rPr>
          <w:color w:val="auto"/>
        </w:rPr>
        <w:t xml:space="preserve"> 20</w:t>
      </w:r>
      <w:r w:rsidR="00851C11">
        <w:rPr>
          <w:color w:val="auto"/>
        </w:rPr>
        <w:t xml:space="preserve"> września </w:t>
      </w:r>
      <w:r>
        <w:rPr>
          <w:color w:val="auto"/>
        </w:rPr>
        <w:t xml:space="preserve">2019 do </w:t>
      </w:r>
      <w:r w:rsidR="00851C11">
        <w:rPr>
          <w:color w:val="auto"/>
        </w:rPr>
        <w:t xml:space="preserve">15 </w:t>
      </w:r>
      <w:r>
        <w:rPr>
          <w:color w:val="auto"/>
        </w:rPr>
        <w:t>listopada 2019 i będą przeprowadzone w:</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Szkole Podstawowej im. Marii Konopnickiej w Stężycy</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Szkole Podstawowej im. Jana Pawła II w Nowej Rokitni</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Zespole Placówek Oświatowych w Leopoldowie</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Szkole Podstawowej w Starej Dąbi</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Gminnym Ośrodku Kultury w Kłoczewie</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rPr>
          <w:color w:val="222222"/>
        </w:rPr>
      </w:pPr>
      <w:r w:rsidRPr="00EC3828">
        <w:rPr>
          <w:color w:val="222222"/>
        </w:rPr>
        <w:t>Gminnym Ośrodku Kultury w Stężycy</w:t>
      </w:r>
    </w:p>
    <w:p w:rsidR="000201F4" w:rsidRPr="00EC3828" w:rsidRDefault="000201F4" w:rsidP="000201F4">
      <w:pPr>
        <w:pStyle w:val="m-1191110466128596268gmail-msonospacing"/>
        <w:numPr>
          <w:ilvl w:val="0"/>
          <w:numId w:val="1"/>
        </w:numPr>
        <w:shd w:val="clear" w:color="auto" w:fill="FFFFFF"/>
        <w:spacing w:before="0" w:beforeAutospacing="0" w:after="0" w:afterAutospacing="0" w:line="360" w:lineRule="auto"/>
        <w:jc w:val="both"/>
      </w:pPr>
      <w:r w:rsidRPr="00EC3828">
        <w:rPr>
          <w:color w:val="222222"/>
        </w:rPr>
        <w:t>Miejskim Domu Kultury w Dęblinie</w:t>
      </w:r>
    </w:p>
    <w:p w:rsidR="000201F4" w:rsidRPr="00ED1E42" w:rsidRDefault="000201F4" w:rsidP="000201F4">
      <w:pPr>
        <w:pStyle w:val="m-1191110466128596268gmail-msonospacing"/>
        <w:numPr>
          <w:ilvl w:val="0"/>
          <w:numId w:val="1"/>
        </w:numPr>
        <w:shd w:val="clear" w:color="auto" w:fill="FFFFFF"/>
        <w:spacing w:before="0" w:beforeAutospacing="0" w:after="0" w:afterAutospacing="0" w:line="360" w:lineRule="auto"/>
        <w:jc w:val="both"/>
      </w:pPr>
      <w:r w:rsidRPr="00EC3828">
        <w:rPr>
          <w:color w:val="222222"/>
        </w:rPr>
        <w:t>Zespole Szkół w Nowodworze</w:t>
      </w:r>
    </w:p>
    <w:p w:rsidR="00ED1E42" w:rsidRDefault="00ED1E42" w:rsidP="00ED1E42">
      <w:pPr>
        <w:pStyle w:val="m-1191110466128596268gmail-msonospacing"/>
        <w:numPr>
          <w:ilvl w:val="0"/>
          <w:numId w:val="1"/>
        </w:numPr>
        <w:shd w:val="clear" w:color="auto" w:fill="FFFFFF"/>
        <w:spacing w:before="0" w:beforeAutospacing="0" w:after="0" w:afterAutospacing="0" w:line="360" w:lineRule="auto"/>
        <w:jc w:val="both"/>
      </w:pPr>
      <w:r>
        <w:rPr>
          <w:color w:val="222222"/>
        </w:rPr>
        <w:t xml:space="preserve">Gminnej Bibliotece Publicznej w Ułężu </w:t>
      </w:r>
    </w:p>
    <w:p w:rsidR="00ED1E42" w:rsidRPr="00905F20" w:rsidRDefault="00ED1E42" w:rsidP="00ED1E42">
      <w:pPr>
        <w:pStyle w:val="m-1191110466128596268gmail-msonospacing"/>
        <w:shd w:val="clear" w:color="auto" w:fill="FFFFFF"/>
        <w:spacing w:before="0" w:beforeAutospacing="0" w:after="0" w:afterAutospacing="0" w:line="360" w:lineRule="auto"/>
        <w:ind w:left="720"/>
        <w:jc w:val="both"/>
      </w:pPr>
    </w:p>
    <w:p w:rsidR="000201F4" w:rsidRDefault="00B27B88" w:rsidP="000201F4">
      <w:pPr>
        <w:pStyle w:val="Default"/>
        <w:spacing w:line="360" w:lineRule="auto"/>
        <w:rPr>
          <w:color w:val="auto"/>
        </w:rPr>
      </w:pPr>
      <w:r>
        <w:rPr>
          <w:color w:val="auto"/>
        </w:rPr>
        <w:t>5.O udziale w projekcie decyduje kolejność zgłoszeń.</w:t>
      </w:r>
    </w:p>
    <w:p w:rsidR="000201F4" w:rsidRPr="00EC3828" w:rsidRDefault="000201F4" w:rsidP="000201F4">
      <w:pPr>
        <w:pStyle w:val="Default"/>
        <w:spacing w:line="360" w:lineRule="auto"/>
        <w:rPr>
          <w:color w:val="auto"/>
        </w:rPr>
      </w:pPr>
    </w:p>
    <w:p w:rsidR="000201F4" w:rsidRPr="00EC3828" w:rsidRDefault="000201F4" w:rsidP="000201F4">
      <w:pPr>
        <w:spacing w:line="360" w:lineRule="auto"/>
        <w:jc w:val="both"/>
        <w:outlineLvl w:val="0"/>
        <w:rPr>
          <w:b/>
          <w:sz w:val="28"/>
          <w:szCs w:val="28"/>
        </w:rPr>
      </w:pPr>
      <w:r w:rsidRPr="00EC3828">
        <w:rPr>
          <w:b/>
          <w:sz w:val="28"/>
          <w:szCs w:val="28"/>
        </w:rPr>
        <w:t>VI. O</w:t>
      </w:r>
      <w:r>
        <w:rPr>
          <w:b/>
          <w:sz w:val="28"/>
          <w:szCs w:val="28"/>
        </w:rPr>
        <w:t>CHRONA DANYCH OSOBOEYCH</w:t>
      </w:r>
    </w:p>
    <w:p w:rsidR="000201F4" w:rsidRPr="00EC3828" w:rsidRDefault="000201F4" w:rsidP="000201F4">
      <w:pPr>
        <w:pStyle w:val="Akapitzlist"/>
        <w:spacing w:before="120" w:after="0" w:line="360" w:lineRule="auto"/>
        <w:ind w:left="0"/>
        <w:contextualSpacing w:val="0"/>
        <w:jc w:val="both"/>
        <w:rPr>
          <w:rFonts w:ascii="Times New Roman" w:hAnsi="Times New Roman"/>
          <w:b/>
          <w:color w:val="000000"/>
          <w:sz w:val="24"/>
          <w:szCs w:val="24"/>
        </w:rPr>
      </w:pPr>
      <w:r w:rsidRPr="00EC3828">
        <w:rPr>
          <w:rFonts w:ascii="Times New Roman" w:hAnsi="Times New Roman"/>
          <w:b/>
          <w:color w:val="000000"/>
          <w:sz w:val="24"/>
          <w:szCs w:val="24"/>
        </w:rPr>
        <w:t>Uczestnicy</w:t>
      </w:r>
      <w:r>
        <w:rPr>
          <w:rFonts w:ascii="Times New Roman" w:hAnsi="Times New Roman"/>
          <w:b/>
          <w:color w:val="000000"/>
          <w:sz w:val="24"/>
          <w:szCs w:val="24"/>
        </w:rPr>
        <w:t xml:space="preserve"> Projektu  </w:t>
      </w:r>
      <w:r w:rsidRPr="00EC3828">
        <w:rPr>
          <w:rFonts w:ascii="Times New Roman" w:hAnsi="Times New Roman"/>
          <w:b/>
          <w:color w:val="000000"/>
          <w:sz w:val="24"/>
          <w:szCs w:val="24"/>
        </w:rPr>
        <w:t xml:space="preserve"> przyjmują do wiadomości, że: </w:t>
      </w:r>
    </w:p>
    <w:p w:rsidR="000201F4" w:rsidRPr="00EC3828" w:rsidRDefault="000201F4" w:rsidP="000201F4">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Pr>
          <w:rFonts w:ascii="Times New Roman" w:hAnsi="Times New Roman"/>
          <w:color w:val="000000"/>
          <w:sz w:val="24"/>
          <w:szCs w:val="24"/>
        </w:rPr>
        <w:t>A</w:t>
      </w:r>
      <w:r w:rsidRPr="00EC3828">
        <w:rPr>
          <w:rFonts w:ascii="Times New Roman" w:hAnsi="Times New Roman"/>
          <w:color w:val="000000"/>
          <w:sz w:val="24"/>
          <w:szCs w:val="24"/>
        </w:rPr>
        <w:t>dministratorem danych osobowych jest L</w:t>
      </w:r>
      <w:r w:rsidRPr="00EC3828">
        <w:rPr>
          <w:rFonts w:ascii="Times New Roman" w:hAnsi="Times New Roman"/>
          <w:b/>
          <w:color w:val="000000"/>
          <w:sz w:val="24"/>
          <w:szCs w:val="24"/>
        </w:rPr>
        <w:t>okalna Grupa Działania</w:t>
      </w:r>
      <w:r w:rsidRPr="00EC3828">
        <w:rPr>
          <w:rFonts w:ascii="Times New Roman" w:hAnsi="Times New Roman"/>
          <w:color w:val="000000"/>
          <w:sz w:val="24"/>
          <w:szCs w:val="24"/>
        </w:rPr>
        <w:t xml:space="preserve"> </w:t>
      </w:r>
      <w:r w:rsidRPr="00EC3828">
        <w:rPr>
          <w:rFonts w:ascii="Times New Roman" w:hAnsi="Times New Roman"/>
          <w:b/>
          <w:color w:val="000000"/>
          <w:sz w:val="24"/>
          <w:szCs w:val="24"/>
        </w:rPr>
        <w:t>Lepsza Przyszłość Ziemi Ryckiej</w:t>
      </w:r>
      <w:r w:rsidRPr="00EC3828">
        <w:rPr>
          <w:rFonts w:ascii="Times New Roman" w:hAnsi="Times New Roman"/>
          <w:color w:val="000000"/>
          <w:sz w:val="24"/>
          <w:szCs w:val="24"/>
        </w:rPr>
        <w:t xml:space="preserve"> z siedzibą w Rykach, ul. Żytnia 8, 08-500 Ryki ;</w:t>
      </w:r>
    </w:p>
    <w:p w:rsidR="000201F4" w:rsidRPr="00EC3828" w:rsidRDefault="000201F4" w:rsidP="000201F4">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 administratorem danych osobowych można kontaktować się poprzez adres e-mail: </w:t>
      </w:r>
      <w:hyperlink r:id="rId7"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w:t>
      </w:r>
      <w:r w:rsidRPr="00EC3828">
        <w:rPr>
          <w:rFonts w:ascii="Times New Roman" w:hAnsi="Times New Roman"/>
          <w:b/>
          <w:color w:val="000000"/>
          <w:sz w:val="24"/>
          <w:szCs w:val="24"/>
        </w:rPr>
        <w:t>ul. Żytnia 8, 08-500 Ryki</w:t>
      </w:r>
      <w:r w:rsidRPr="00EC3828">
        <w:rPr>
          <w:rFonts w:ascii="Times New Roman" w:hAnsi="Times New Roman"/>
          <w:color w:val="000000"/>
          <w:sz w:val="24"/>
          <w:szCs w:val="24"/>
        </w:rPr>
        <w:t>;</w:t>
      </w:r>
    </w:p>
    <w:p w:rsidR="000201F4" w:rsidRPr="00EC3828" w:rsidRDefault="000201F4" w:rsidP="000201F4">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Administrator danych nie wyznaczył inspektora ochrony danych,  w sprawach dotyczących przetwarzania danych osobowych oraz korzystania z praw związanych z przetwarzaniem danych można skontaktować się poprzez adres e-mail: </w:t>
      </w:r>
      <w:hyperlink r:id="rId8" w:history="1">
        <w:r w:rsidRPr="00EC3828">
          <w:rPr>
            <w:rStyle w:val="Hipercze"/>
            <w:rFonts w:ascii="Times New Roman" w:hAnsi="Times New Roman"/>
            <w:sz w:val="24"/>
            <w:szCs w:val="24"/>
          </w:rPr>
          <w:t>lgdryki@gmail.com</w:t>
        </w:r>
      </w:hyperlink>
      <w:r w:rsidRPr="00EC3828">
        <w:rPr>
          <w:rFonts w:ascii="Times New Roman" w:hAnsi="Times New Roman"/>
          <w:color w:val="000000"/>
          <w:sz w:val="24"/>
          <w:szCs w:val="24"/>
        </w:rPr>
        <w:t xml:space="preserve"> lub pisemnie na adres korespondencyjny administratora danych, wskazany w pkt. VI1 i VI.2;</w:t>
      </w:r>
    </w:p>
    <w:p w:rsidR="000201F4" w:rsidRPr="00EC3828" w:rsidRDefault="000201F4" w:rsidP="000201F4">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0201F4" w:rsidRDefault="000201F4" w:rsidP="000201F4">
      <w:pPr>
        <w:pStyle w:val="Akapitzlist"/>
        <w:numPr>
          <w:ilvl w:val="0"/>
          <w:numId w:val="5"/>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Zebrane dane osobowe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t>
      </w:r>
      <w:r w:rsidRPr="00EC3828">
        <w:rPr>
          <w:rFonts w:ascii="Times New Roman" w:hAnsi="Times New Roman"/>
          <w:color w:val="000000"/>
          <w:sz w:val="24"/>
          <w:szCs w:val="24"/>
        </w:rPr>
        <w:lastRenderedPageBreak/>
        <w:t xml:space="preserve">(WE) nr 1083/2006 (Dz. Urz. UE L 347 z 20.12.2013 str. 320, z późn. zm.), ustawy z dnia 20 lutego 2015 r. o rozwoju lokalnym z udziałem </w:t>
      </w:r>
    </w:p>
    <w:p w:rsidR="000201F4" w:rsidRDefault="000201F4" w:rsidP="000201F4">
      <w:pPr>
        <w:pStyle w:val="Akapitzlist"/>
        <w:spacing w:before="60" w:after="0" w:line="360" w:lineRule="auto"/>
        <w:ind w:left="357"/>
        <w:contextualSpacing w:val="0"/>
        <w:jc w:val="both"/>
        <w:rPr>
          <w:rFonts w:ascii="Times New Roman" w:hAnsi="Times New Roman"/>
          <w:color w:val="000000"/>
          <w:sz w:val="24"/>
          <w:szCs w:val="24"/>
        </w:rPr>
      </w:pPr>
      <w:r w:rsidRPr="00EC3828">
        <w:rPr>
          <w:rFonts w:ascii="Times New Roman" w:hAnsi="Times New Roman"/>
          <w:color w:val="000000"/>
          <w:sz w:val="24"/>
          <w:szCs w:val="24"/>
        </w:rPr>
        <w:t>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rsidR="00B27B88" w:rsidRPr="00EC3828" w:rsidRDefault="00B27B88" w:rsidP="000201F4">
      <w:pPr>
        <w:pStyle w:val="Akapitzlist"/>
        <w:spacing w:before="60" w:after="0" w:line="360" w:lineRule="auto"/>
        <w:ind w:left="357"/>
        <w:contextualSpacing w:val="0"/>
        <w:jc w:val="both"/>
        <w:rPr>
          <w:rFonts w:ascii="Times New Roman" w:hAnsi="Times New Roman"/>
          <w:color w:val="000000"/>
          <w:sz w:val="24"/>
          <w:szCs w:val="24"/>
        </w:rPr>
      </w:pPr>
      <w:r>
        <w:rPr>
          <w:rFonts w:ascii="Times New Roman" w:hAnsi="Times New Roman"/>
          <w:color w:val="000000"/>
          <w:sz w:val="24"/>
          <w:szCs w:val="24"/>
        </w:rPr>
        <w:t>6.Zebrane dane osobowe niezbędne są do realizacji zadań statutowych przez Administratora danych.</w:t>
      </w:r>
    </w:p>
    <w:p w:rsidR="000201F4" w:rsidRPr="00EC3828" w:rsidRDefault="000201F4" w:rsidP="000201F4">
      <w:pPr>
        <w:pStyle w:val="Akapitzlist"/>
        <w:spacing w:before="60" w:after="0" w:line="360" w:lineRule="auto"/>
        <w:ind w:left="0"/>
        <w:contextualSpacing w:val="0"/>
        <w:jc w:val="both"/>
        <w:rPr>
          <w:rFonts w:ascii="Times New Roman" w:hAnsi="Times New Roman"/>
          <w:color w:val="000000"/>
          <w:sz w:val="24"/>
          <w:szCs w:val="24"/>
        </w:rPr>
      </w:pPr>
      <w:r w:rsidRPr="00EC3828">
        <w:rPr>
          <w:rFonts w:ascii="Times New Roman" w:hAnsi="Times New Roman"/>
          <w:b/>
          <w:color w:val="000000"/>
          <w:sz w:val="24"/>
          <w:szCs w:val="24"/>
        </w:rPr>
        <w:t xml:space="preserve">Uczestnicy Konkursu </w:t>
      </w:r>
      <w:r w:rsidR="00851C11" w:rsidRPr="00EC3828">
        <w:rPr>
          <w:rFonts w:ascii="Times New Roman" w:hAnsi="Times New Roman"/>
          <w:b/>
          <w:color w:val="000000"/>
          <w:sz w:val="24"/>
          <w:szCs w:val="24"/>
        </w:rPr>
        <w:t>przyjmuj</w:t>
      </w:r>
      <w:r w:rsidR="00851C11">
        <w:rPr>
          <w:rFonts w:ascii="Times New Roman" w:hAnsi="Times New Roman"/>
          <w:b/>
          <w:color w:val="000000"/>
          <w:sz w:val="24"/>
          <w:szCs w:val="24"/>
        </w:rPr>
        <w:t>ą</w:t>
      </w:r>
      <w:r>
        <w:rPr>
          <w:rFonts w:ascii="Times New Roman" w:hAnsi="Times New Roman"/>
          <w:b/>
          <w:color w:val="000000"/>
          <w:sz w:val="24"/>
          <w:szCs w:val="24"/>
        </w:rPr>
        <w:t xml:space="preserve"> </w:t>
      </w:r>
      <w:r w:rsidRPr="00EC3828">
        <w:rPr>
          <w:rFonts w:ascii="Times New Roman" w:hAnsi="Times New Roman"/>
          <w:b/>
          <w:color w:val="000000"/>
          <w:sz w:val="24"/>
          <w:szCs w:val="24"/>
        </w:rPr>
        <w:t xml:space="preserve"> do wiadomości, że: </w:t>
      </w:r>
    </w:p>
    <w:p w:rsidR="000201F4"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 xml:space="preserve">Zebrane dane osobowe mogą być udostępniane podmiotom publicznym uprawnionym do przetwarzania danych osobowych na podstawie przepisów powszechnie obowiązującego prawa np. organom kontroli, Instytucjom Zarządzającym Programem oraz podmiotom przetwarzającym dane osobowe na zlecenie administratora w związku z wykonywaniem powierzonego im zadania w drodze zawartej umowy, </w:t>
      </w:r>
      <w:r>
        <w:rPr>
          <w:rFonts w:ascii="Times New Roman" w:hAnsi="Times New Roman"/>
          <w:color w:val="000000"/>
          <w:sz w:val="24"/>
          <w:szCs w:val="24"/>
        </w:rPr>
        <w:t>np. Partnerom projektu, instruktorom warsztatów.</w:t>
      </w:r>
    </w:p>
    <w:p w:rsidR="000201F4" w:rsidRPr="00602FCB"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602FCB">
        <w:rPr>
          <w:rFonts w:ascii="Times New Roman" w:hAnsi="Times New Roman"/>
          <w:color w:val="000000"/>
          <w:sz w:val="24"/>
          <w:szCs w:val="24"/>
        </w:rPr>
        <w:t>Zebrane dane osobowe na podstawie art. 6 ust. 1 lit. c) rozporządzenia 2016/679, będą przetwarzane przez okres realizacji zadań,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0201F4" w:rsidRPr="00EC3828"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Dane osobowe zebrane na podstawie art. 6 ust. 1 lit. a) rozporządzenia 2016/679, tj. na podstawie odrębnej zgody na przetwarzanie danych osobowych będą przetwarzane przez okres realizacji zadań, nie krócej niż do 31 grudnia 2028 roku lub do czasu jej odwołania;</w:t>
      </w:r>
    </w:p>
    <w:p w:rsidR="000201F4" w:rsidRPr="00EC3828"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lastRenderedPageBreak/>
        <w:t>Uczestnikom przysługuje prawo dostępu do swoich danych, prawo żądania ich sprostowania, usunięcia lub ograniczenia ich przetwarzania w przypadkach określonych w rozporządzeniu 2016/679;</w:t>
      </w:r>
    </w:p>
    <w:p w:rsidR="000201F4" w:rsidRPr="00EC3828"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W przypadkach, w których przetwarzanie danych osobowych odbywa się na podstawie art. 6 ust. 1 lit. a) rozporządzenia 2016/679, tj. na podstawie odrębnej zgody na przetwarzanie danych osobowych, przysługuje uczestnikowi prawo do odwołania tej zgody lub zmiany w dowolnym momencie, bez wpływu na zgodność z prawem przetwarzania, którego dokonano na podstawie zgody przed jej odwołaniem; </w:t>
      </w:r>
    </w:p>
    <w:p w:rsidR="000201F4" w:rsidRPr="00EC3828"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W przypadku uznania, że przetwarzanie danych osobowych narusza przepisy rozporządzenia 2016/679, przysługuje prawo wniesienia skargi do Prezesa Urzędu Ochrony Danych Osobowych;</w:t>
      </w:r>
    </w:p>
    <w:p w:rsidR="000201F4" w:rsidRPr="00EE5522"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EC3828">
        <w:rPr>
          <w:rFonts w:ascii="Times New Roman" w:hAnsi="Times New Roman"/>
          <w:color w:val="000000"/>
          <w:sz w:val="24"/>
          <w:szCs w:val="24"/>
        </w:rPr>
        <w:t xml:space="preserve">Podanie danych osobowych na podstawie art. 6 ust. 1 lit. c) rozporządzenia 2016/679 </w:t>
      </w:r>
      <w:r>
        <w:rPr>
          <w:rFonts w:ascii="Times New Roman" w:hAnsi="Times New Roman"/>
          <w:color w:val="000000"/>
          <w:sz w:val="24"/>
          <w:szCs w:val="24"/>
        </w:rPr>
        <w:t xml:space="preserve"> </w:t>
      </w:r>
      <w:r w:rsidRPr="00EC3828">
        <w:rPr>
          <w:rFonts w:ascii="Times New Roman" w:hAnsi="Times New Roman"/>
          <w:color w:val="000000"/>
          <w:sz w:val="24"/>
          <w:szCs w:val="24"/>
        </w:rPr>
        <w:t>wynika z obowiązku zawartego w przepisach powszechnie obowiązujących, a konsekwencją nie</w:t>
      </w:r>
      <w:r>
        <w:rPr>
          <w:rFonts w:ascii="Times New Roman" w:hAnsi="Times New Roman"/>
          <w:color w:val="000000"/>
          <w:sz w:val="24"/>
          <w:szCs w:val="24"/>
        </w:rPr>
        <w:t xml:space="preserve"> </w:t>
      </w:r>
      <w:r w:rsidRPr="00EC3828">
        <w:rPr>
          <w:rFonts w:ascii="Times New Roman" w:hAnsi="Times New Roman"/>
          <w:color w:val="000000"/>
          <w:sz w:val="24"/>
          <w:szCs w:val="24"/>
        </w:rPr>
        <w:t xml:space="preserve">podania tych danych osobowych może być </w:t>
      </w:r>
      <w:r>
        <w:rPr>
          <w:rFonts w:ascii="Times New Roman" w:hAnsi="Times New Roman"/>
          <w:color w:val="000000"/>
          <w:sz w:val="24"/>
          <w:szCs w:val="24"/>
        </w:rPr>
        <w:t>odmowa wzięcia udziału w Konkursie.</w:t>
      </w:r>
    </w:p>
    <w:p w:rsidR="000201F4" w:rsidRPr="009861F3" w:rsidRDefault="000201F4" w:rsidP="000201F4">
      <w:pPr>
        <w:pStyle w:val="Akapitzlist"/>
        <w:numPr>
          <w:ilvl w:val="0"/>
          <w:numId w:val="4"/>
        </w:numPr>
        <w:spacing w:before="60" w:after="0" w:line="360" w:lineRule="auto"/>
        <w:ind w:left="357" w:hanging="357"/>
        <w:contextualSpacing w:val="0"/>
        <w:jc w:val="both"/>
        <w:rPr>
          <w:rFonts w:ascii="Times New Roman" w:hAnsi="Times New Roman"/>
          <w:color w:val="000000"/>
          <w:sz w:val="24"/>
          <w:szCs w:val="24"/>
        </w:rPr>
      </w:pPr>
      <w:r w:rsidRPr="009861F3">
        <w:rPr>
          <w:rFonts w:ascii="Times New Roman" w:hAnsi="Times New Roman"/>
          <w:color w:val="000000"/>
          <w:sz w:val="24"/>
          <w:szCs w:val="24"/>
        </w:rPr>
        <w:t>Jestem świadomy/a, że podanie danych w każdej ze zgód jest dobrowolne, ale niezbędne do realizacji celu wskazanego w ich treści.</w:t>
      </w:r>
    </w:p>
    <w:p w:rsidR="000201F4" w:rsidRPr="00D03FF3" w:rsidRDefault="000201F4" w:rsidP="000201F4">
      <w:pPr>
        <w:pStyle w:val="Akapitzlist"/>
        <w:numPr>
          <w:ilvl w:val="0"/>
          <w:numId w:val="4"/>
        </w:numPr>
        <w:spacing w:before="60" w:after="0" w:line="360" w:lineRule="auto"/>
        <w:ind w:left="357" w:hanging="357"/>
        <w:contextualSpacing w:val="0"/>
        <w:jc w:val="both"/>
        <w:rPr>
          <w:rStyle w:val="Hipercze"/>
          <w:rFonts w:ascii="Times New Roman" w:hAnsi="Times New Roman"/>
          <w:color w:val="000000"/>
          <w:sz w:val="24"/>
          <w:szCs w:val="24"/>
          <w:u w:val="none"/>
        </w:rPr>
      </w:pPr>
      <w:r w:rsidRPr="009861F3">
        <w:rPr>
          <w:rFonts w:ascii="Times New Roman" w:hAnsi="Times New Roman"/>
          <w:color w:val="000000"/>
          <w:sz w:val="24"/>
          <w:szCs w:val="24"/>
        </w:rPr>
        <w:t xml:space="preserve">Przyjmuję do wiadomości, że każdą z powyższych zgód mogę wycofać w dowolnym momencie, poprzez przesłanie „oświadczenia o wycofaniu zgody” na adres </w:t>
      </w:r>
      <w:r w:rsidRPr="00D03FF3">
        <w:rPr>
          <w:rFonts w:ascii="Times New Roman" w:hAnsi="Times New Roman"/>
          <w:color w:val="000000"/>
          <w:sz w:val="24"/>
          <w:szCs w:val="24"/>
        </w:rPr>
        <w:t xml:space="preserve">korespondencyjny </w:t>
      </w:r>
      <w:r w:rsidRPr="00D03FF3">
        <w:rPr>
          <w:rFonts w:ascii="Times New Roman" w:hAnsi="Times New Roman"/>
          <w:color w:val="000000"/>
          <w:sz w:val="24"/>
          <w:szCs w:val="24"/>
          <w:u w:val="single"/>
        </w:rPr>
        <w:t>administratora</w:t>
      </w:r>
      <w:r w:rsidRPr="00D03FF3">
        <w:rPr>
          <w:rFonts w:ascii="Times New Roman" w:hAnsi="Times New Roman"/>
          <w:color w:val="000000"/>
          <w:sz w:val="24"/>
          <w:szCs w:val="24"/>
        </w:rPr>
        <w:t xml:space="preserve"> danych z dopiskiem „Ochrona danych osobowych” lub na adresy e-mail:  </w:t>
      </w:r>
      <w:hyperlink r:id="rId9" w:history="1">
        <w:r w:rsidRPr="00D03FF3">
          <w:rPr>
            <w:rStyle w:val="Hipercze"/>
            <w:rFonts w:ascii="Times New Roman" w:hAnsi="Times New Roman"/>
            <w:sz w:val="24"/>
            <w:szCs w:val="24"/>
          </w:rPr>
          <w:t>lgdryki@gmail.com</w:t>
        </w:r>
      </w:hyperlink>
    </w:p>
    <w:p w:rsidR="000201F4" w:rsidRPr="00D03FF3" w:rsidRDefault="000201F4" w:rsidP="000201F4">
      <w:pPr>
        <w:pStyle w:val="Akapitzlist"/>
        <w:numPr>
          <w:ilvl w:val="0"/>
          <w:numId w:val="11"/>
        </w:numPr>
        <w:spacing w:line="360" w:lineRule="auto"/>
        <w:jc w:val="both"/>
        <w:rPr>
          <w:rFonts w:ascii="Times New Roman" w:hAnsi="Times New Roman"/>
          <w:color w:val="000000"/>
          <w:sz w:val="24"/>
          <w:szCs w:val="24"/>
        </w:rPr>
      </w:pPr>
      <w:r w:rsidRPr="00D03FF3">
        <w:rPr>
          <w:rFonts w:ascii="Times New Roman" w:hAnsi="Times New Roman"/>
          <w:color w:val="000000"/>
          <w:sz w:val="24"/>
          <w:szCs w:val="24"/>
        </w:rPr>
        <w:t>Wycofanie zgody nie wpływa na zgodność z prawem przetwarzania, którego dokonano na podstawie zgody przed jej wycofaniem.</w:t>
      </w:r>
    </w:p>
    <w:p w:rsidR="000201F4" w:rsidRPr="00D03FF3" w:rsidRDefault="000201F4" w:rsidP="000201F4">
      <w:pPr>
        <w:pStyle w:val="Akapitzlist"/>
        <w:numPr>
          <w:ilvl w:val="0"/>
          <w:numId w:val="11"/>
        </w:numPr>
        <w:spacing w:line="360" w:lineRule="auto"/>
        <w:jc w:val="both"/>
        <w:rPr>
          <w:rFonts w:ascii="Times New Roman" w:hAnsi="Times New Roman"/>
          <w:sz w:val="24"/>
          <w:szCs w:val="24"/>
        </w:rPr>
      </w:pPr>
      <w:r w:rsidRPr="00D03FF3">
        <w:rPr>
          <w:rFonts w:ascii="Times New Roman" w:hAnsi="Times New Roman"/>
          <w:sz w:val="24"/>
          <w:szCs w:val="24"/>
        </w:rPr>
        <w:t xml:space="preserve">Na podstawie art. 6 pkt. 1 lit. a Rozporządzenia RODO, Uczestnik wyraża zgodę  na przetwarzanie   wizerunku, który będzie utrwalony i rozpowszechniany przez Organizatora i Partnerów projektu w celach promocyjnych i dokumentacyjnych oraz na publikację na stronie internetowej zdjęć z moim wizerunkiem Uczestnika przez organizatorów Konkursu. Zgoda na rozpowszechnianie obejmuje także inne wykorzystanie, utrwalenie, obróbkę i powielanie wykonanych zdjęć z moim </w:t>
      </w:r>
      <w:r w:rsidRPr="00D03FF3">
        <w:rPr>
          <w:rFonts w:ascii="Times New Roman" w:hAnsi="Times New Roman"/>
          <w:sz w:val="24"/>
          <w:szCs w:val="24"/>
        </w:rPr>
        <w:lastRenderedPageBreak/>
        <w:t>wizerunkiem na wszystkich znanych polach eksploatacji, w tym określonych w art.50 ustawy o prawie autorskim i prawach pokrewnych.</w:t>
      </w:r>
    </w:p>
    <w:p w:rsidR="000201F4" w:rsidRPr="00FC622D" w:rsidRDefault="000201F4" w:rsidP="000201F4">
      <w:pPr>
        <w:pStyle w:val="Nagwek3"/>
        <w:numPr>
          <w:ilvl w:val="0"/>
          <w:numId w:val="11"/>
        </w:numPr>
        <w:spacing w:line="360" w:lineRule="auto"/>
        <w:jc w:val="both"/>
        <w:rPr>
          <w:b w:val="0"/>
          <w:color w:val="000000"/>
          <w:sz w:val="24"/>
          <w:szCs w:val="24"/>
        </w:rPr>
      </w:pPr>
      <w:r w:rsidRPr="00FC622D">
        <w:rPr>
          <w:b w:val="0"/>
          <w:color w:val="000000"/>
          <w:sz w:val="24"/>
          <w:szCs w:val="24"/>
        </w:rPr>
        <w:t>Wycofanie zgody nie wpływa na zgodność z prawem przetwarzania, którego dokonano na podstawie zgody przed jej wycofaniem.</w:t>
      </w:r>
    </w:p>
    <w:p w:rsidR="00851C11" w:rsidRDefault="00851C11" w:rsidP="000201F4">
      <w:pPr>
        <w:pStyle w:val="Default"/>
        <w:spacing w:line="360" w:lineRule="auto"/>
        <w:rPr>
          <w:b/>
          <w:bCs/>
          <w:color w:val="auto"/>
        </w:rPr>
      </w:pPr>
    </w:p>
    <w:p w:rsidR="000201F4" w:rsidRPr="00EC3828" w:rsidRDefault="000201F4" w:rsidP="000201F4">
      <w:pPr>
        <w:pStyle w:val="Default"/>
        <w:spacing w:line="360" w:lineRule="auto"/>
        <w:rPr>
          <w:color w:val="auto"/>
        </w:rPr>
      </w:pPr>
      <w:r w:rsidRPr="00EC3828">
        <w:rPr>
          <w:b/>
          <w:bCs/>
          <w:color w:val="auto"/>
        </w:rPr>
        <w:t xml:space="preserve">VII. POSTANOWIENIA KOŃCOWE </w:t>
      </w:r>
    </w:p>
    <w:p w:rsidR="000201F4" w:rsidRPr="00EC3828" w:rsidRDefault="000201F4" w:rsidP="000201F4">
      <w:pPr>
        <w:pStyle w:val="Default"/>
        <w:spacing w:after="167" w:line="360" w:lineRule="auto"/>
        <w:rPr>
          <w:color w:val="auto"/>
        </w:rPr>
      </w:pPr>
      <w:r w:rsidRPr="00EC3828">
        <w:rPr>
          <w:color w:val="auto"/>
        </w:rPr>
        <w:t xml:space="preserve">1. Organizator zastrzega sobie prawo do zmiany postanowień niniejszego Regulaminu. Wszelkie zmiany regulaminu opublikowane zostaną na stronie internetowej: www.lokalnagrupadzialania.pl </w:t>
      </w:r>
    </w:p>
    <w:p w:rsidR="000201F4" w:rsidRPr="00EC3828" w:rsidRDefault="000201F4" w:rsidP="000201F4">
      <w:pPr>
        <w:pStyle w:val="Default"/>
        <w:spacing w:after="167" w:line="360" w:lineRule="auto"/>
        <w:rPr>
          <w:color w:val="auto"/>
        </w:rPr>
      </w:pPr>
      <w:r w:rsidRPr="00EC3828">
        <w:rPr>
          <w:color w:val="auto"/>
        </w:rPr>
        <w:t xml:space="preserve">2. Podanie nieprawdziwych lub niepełnych danych osobowych, albo nie podanie ich spowoduje wykluczenie z udziału w konkursie. </w:t>
      </w:r>
    </w:p>
    <w:p w:rsidR="000201F4" w:rsidRDefault="000201F4" w:rsidP="000201F4">
      <w:pPr>
        <w:pStyle w:val="Default"/>
        <w:spacing w:line="360" w:lineRule="auto"/>
        <w:rPr>
          <w:color w:val="auto"/>
        </w:rPr>
      </w:pPr>
      <w:r w:rsidRPr="00EC3828">
        <w:rPr>
          <w:color w:val="auto"/>
        </w:rPr>
        <w:t xml:space="preserve">3. W kwestiach nieuregulowanych niniejszym regulaminem stosuje się przepisy Kodeksu Cywilnego. </w:t>
      </w:r>
    </w:p>
    <w:p w:rsidR="000201F4" w:rsidRPr="00602FCB" w:rsidRDefault="000201F4" w:rsidP="000201F4">
      <w:pPr>
        <w:pStyle w:val="Default"/>
        <w:spacing w:line="360" w:lineRule="auto"/>
        <w:rPr>
          <w:color w:val="auto"/>
        </w:rPr>
      </w:pPr>
    </w:p>
    <w:p w:rsidR="000201F4" w:rsidRPr="00EC3828" w:rsidRDefault="000201F4" w:rsidP="000201F4">
      <w:pPr>
        <w:spacing w:line="360" w:lineRule="auto"/>
        <w:jc w:val="both"/>
        <w:outlineLvl w:val="0"/>
        <w:rPr>
          <w:sz w:val="24"/>
          <w:szCs w:val="24"/>
        </w:rPr>
      </w:pPr>
      <w:r w:rsidRPr="00EC3828">
        <w:rPr>
          <w:b/>
          <w:sz w:val="24"/>
          <w:szCs w:val="24"/>
        </w:rPr>
        <w:t>Uwaga:</w:t>
      </w:r>
      <w:r w:rsidRPr="00EC3828">
        <w:rPr>
          <w:sz w:val="24"/>
          <w:szCs w:val="24"/>
        </w:rPr>
        <w:t xml:space="preserve"> Udział w </w:t>
      </w:r>
      <w:r>
        <w:rPr>
          <w:sz w:val="24"/>
          <w:szCs w:val="24"/>
        </w:rPr>
        <w:t xml:space="preserve">projekcie </w:t>
      </w:r>
      <w:r w:rsidRPr="00EC3828">
        <w:rPr>
          <w:sz w:val="24"/>
          <w:szCs w:val="24"/>
        </w:rPr>
        <w:t xml:space="preserve"> jest jednocześnie wyrażeniem akceptacji zapisów w Regulaminie.</w:t>
      </w:r>
    </w:p>
    <w:p w:rsidR="000201F4" w:rsidRDefault="000201F4" w:rsidP="000201F4">
      <w:pPr>
        <w:pStyle w:val="Stopka"/>
        <w:jc w:val="center"/>
        <w:rPr>
          <w:rFonts w:ascii="Arial" w:hAnsi="Arial" w:cs="Arial"/>
          <w:color w:val="000000"/>
        </w:rPr>
      </w:pPr>
    </w:p>
    <w:p w:rsidR="000201F4" w:rsidRDefault="000201F4" w:rsidP="000201F4">
      <w:pPr>
        <w:pStyle w:val="Stopka"/>
        <w:jc w:val="center"/>
        <w:rPr>
          <w:rFonts w:ascii="Arial" w:hAnsi="Arial" w:cs="Arial"/>
          <w:color w:val="000000"/>
        </w:rPr>
      </w:pPr>
    </w:p>
    <w:p w:rsidR="000201F4" w:rsidRDefault="000201F4" w:rsidP="000201F4">
      <w:pPr>
        <w:pStyle w:val="Stopka"/>
        <w:jc w:val="center"/>
        <w:rPr>
          <w:rFonts w:ascii="Arial" w:hAnsi="Arial" w:cs="Arial"/>
          <w:color w:val="000000"/>
        </w:rPr>
      </w:pPr>
    </w:p>
    <w:p w:rsidR="000201F4" w:rsidRDefault="000201F4" w:rsidP="000201F4">
      <w:pPr>
        <w:pStyle w:val="Stopka"/>
        <w:jc w:val="center"/>
        <w:rPr>
          <w:rFonts w:ascii="Arial" w:hAnsi="Arial" w:cs="Arial"/>
          <w:color w:val="000000"/>
        </w:rPr>
      </w:pPr>
    </w:p>
    <w:p w:rsidR="000201F4" w:rsidRDefault="000201F4" w:rsidP="000201F4">
      <w:pPr>
        <w:pStyle w:val="Stopka"/>
        <w:jc w:val="center"/>
        <w:rPr>
          <w:rFonts w:ascii="Arial" w:hAnsi="Arial" w:cs="Arial"/>
          <w:color w:val="000000"/>
        </w:rPr>
      </w:pPr>
      <w:r>
        <w:rPr>
          <w:rFonts w:ascii="Arial" w:hAnsi="Arial" w:cs="Arial"/>
          <w:color w:val="000000"/>
        </w:rPr>
        <w:ptab w:relativeTo="margin" w:alignment="center" w:leader="none"/>
      </w:r>
    </w:p>
    <w:p w:rsidR="000201F4" w:rsidRDefault="000201F4" w:rsidP="000201F4">
      <w:pPr>
        <w:pStyle w:val="Stopka"/>
        <w:jc w:val="center"/>
        <w:rPr>
          <w:rFonts w:ascii="Arial" w:hAnsi="Arial" w:cs="Arial"/>
          <w:color w:val="000000"/>
        </w:rPr>
      </w:pPr>
    </w:p>
    <w:p w:rsidR="000201F4" w:rsidRDefault="000201F4" w:rsidP="000201F4">
      <w:pPr>
        <w:pStyle w:val="Stopka"/>
        <w:jc w:val="center"/>
        <w:rPr>
          <w:rFonts w:ascii="Arial" w:hAnsi="Arial" w:cs="Arial"/>
          <w:color w:val="000000"/>
        </w:rPr>
      </w:pPr>
    </w:p>
    <w:p w:rsidR="000201F4" w:rsidRPr="00EC3828" w:rsidRDefault="000201F4" w:rsidP="000201F4">
      <w:pPr>
        <w:spacing w:line="360" w:lineRule="auto"/>
        <w:jc w:val="both"/>
        <w:outlineLvl w:val="0"/>
        <w:rPr>
          <w:b/>
          <w:sz w:val="24"/>
          <w:szCs w:val="24"/>
        </w:rPr>
      </w:pPr>
    </w:p>
    <w:p w:rsidR="000201F4" w:rsidRPr="00EC3828" w:rsidRDefault="000201F4" w:rsidP="000201F4"/>
    <w:p w:rsidR="000201F4" w:rsidRDefault="000201F4" w:rsidP="000201F4"/>
    <w:p w:rsidR="004667D4" w:rsidRPr="00D902C3" w:rsidRDefault="004667D4" w:rsidP="004667D4">
      <w:pPr>
        <w:pStyle w:val="Default"/>
        <w:jc w:val="both"/>
        <w:rPr>
          <w:sz w:val="28"/>
          <w:szCs w:val="28"/>
        </w:rPr>
      </w:pPr>
    </w:p>
    <w:sectPr w:rsidR="004667D4" w:rsidRPr="00D902C3" w:rsidSect="00F536A9">
      <w:headerReference w:type="default" r:id="rId10"/>
      <w:footerReference w:type="default" r:id="rId11"/>
      <w:pgSz w:w="11906" w:h="16838"/>
      <w:pgMar w:top="1418" w:right="1418" w:bottom="1985" w:left="1418" w:header="22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636" w:rsidRDefault="00254636" w:rsidP="00EE63E8">
      <w:r>
        <w:separator/>
      </w:r>
    </w:p>
  </w:endnote>
  <w:endnote w:type="continuationSeparator" w:id="0">
    <w:p w:rsidR="00254636" w:rsidRDefault="00254636" w:rsidP="00EE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233" w:rsidRDefault="00463D2D" w:rsidP="00463D2D">
    <w:pPr>
      <w:pStyle w:val="Stopka"/>
      <w:jc w:val="center"/>
      <w:rPr>
        <w:rFonts w:ascii="Arial" w:hAnsi="Arial" w:cs="Arial"/>
        <w:color w:val="000000"/>
      </w:rPr>
    </w:pPr>
    <w:r>
      <w:rPr>
        <w:rFonts w:ascii="Arial" w:hAnsi="Arial" w:cs="Arial"/>
        <w:noProof/>
        <w:color w:val="000000"/>
      </w:rPr>
      <w:drawing>
        <wp:inline distT="0" distB="0" distL="0" distR="0">
          <wp:extent cx="2700000" cy="839728"/>
          <wp:effectExtent l="19050" t="0" r="5100" b="0"/>
          <wp:docPr id="1" name="Obraz 0" descr="logo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l.jpg"/>
                  <pic:cNvPicPr/>
                </pic:nvPicPr>
                <pic:blipFill>
                  <a:blip r:embed="rId1"/>
                  <a:stretch>
                    <a:fillRect/>
                  </a:stretch>
                </pic:blipFill>
                <pic:spPr>
                  <a:xfrm>
                    <a:off x="0" y="0"/>
                    <a:ext cx="2700000" cy="839728"/>
                  </a:xfrm>
                  <a:prstGeom prst="rect">
                    <a:avLst/>
                  </a:prstGeom>
                </pic:spPr>
              </pic:pic>
            </a:graphicData>
          </a:graphic>
        </wp:inline>
      </w:drawing>
    </w:r>
    <w:r w:rsidR="00716AA2" w:rsidRPr="00716AA2">
      <w:rPr>
        <w:rFonts w:ascii="Arial" w:hAnsi="Arial" w:cs="Arial"/>
        <w:noProof/>
        <w:color w:val="000000"/>
      </w:rPr>
      <w:drawing>
        <wp:inline distT="0" distB="0" distL="0" distR="0">
          <wp:extent cx="2340000" cy="665981"/>
          <wp:effectExtent l="19050" t="0" r="3150" b="0"/>
          <wp:docPr id="2" name="Obraz 1" descr="logotyp_kolor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kolor_poziom"/>
                  <pic:cNvPicPr>
                    <a:picLocks noChangeAspect="1" noChangeArrowheads="1"/>
                  </pic:cNvPicPr>
                </pic:nvPicPr>
                <pic:blipFill>
                  <a:blip r:embed="rId2"/>
                  <a:srcRect/>
                  <a:stretch>
                    <a:fillRect/>
                  </a:stretch>
                </pic:blipFill>
                <pic:spPr bwMode="auto">
                  <a:xfrm>
                    <a:off x="0" y="0"/>
                    <a:ext cx="2340000" cy="665981"/>
                  </a:xfrm>
                  <a:prstGeom prst="rect">
                    <a:avLst/>
                  </a:prstGeom>
                  <a:noFill/>
                  <a:ln w="9525">
                    <a:noFill/>
                    <a:miter lim="800000"/>
                    <a:headEnd/>
                    <a:tailEnd/>
                  </a:ln>
                </pic:spPr>
              </pic:pic>
            </a:graphicData>
          </a:graphic>
        </wp:inline>
      </w:drawing>
    </w:r>
  </w:p>
  <w:p w:rsidR="00716AA2" w:rsidRDefault="00716AA2" w:rsidP="00463D2D">
    <w:pPr>
      <w:pStyle w:val="Stopka"/>
      <w:jc w:val="center"/>
      <w:rPr>
        <w:rFonts w:ascii="Arial" w:hAnsi="Arial" w:cs="Arial"/>
        <w:color w:val="000000"/>
      </w:rPr>
    </w:pPr>
    <w:r>
      <w:rPr>
        <w:rFonts w:ascii="Arial" w:hAnsi="Arial" w:cs="Arial"/>
        <w:color w:val="000000"/>
      </w:rPr>
      <w:t xml:space="preserve">  </w:t>
    </w:r>
  </w:p>
  <w:p w:rsidR="005869DF" w:rsidRPr="005869DF" w:rsidRDefault="00C15CAB" w:rsidP="00463D2D">
    <w:pPr>
      <w:pStyle w:val="Stopka"/>
      <w:jc w:val="center"/>
      <w:rPr>
        <w:rFonts w:ascii="Arial" w:hAnsi="Arial" w:cs="Arial"/>
        <w:noProof/>
        <w:color w:val="000000"/>
      </w:rPr>
    </w:pPr>
    <w:r>
      <w:rPr>
        <w:rFonts w:ascii="Arial" w:hAnsi="Arial" w:cs="Arial"/>
        <w:color w:val="000000"/>
      </w:rPr>
      <w:t>Dofinansowano ze środków Programu Wieloletniego NIEPODLEGŁA na lata 2017-2022 w ramach Programu Dotacyjnego „Niepodległa</w:t>
    </w:r>
    <w:r w:rsidR="00463D2D">
      <w:rPr>
        <w:rFonts w:ascii="Arial" w:hAnsi="Arial" w:cs="Arial"/>
        <w:noProof/>
        <w:color w:val="00000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636" w:rsidRDefault="00254636" w:rsidP="00EE63E8">
      <w:r>
        <w:separator/>
      </w:r>
    </w:p>
  </w:footnote>
  <w:footnote w:type="continuationSeparator" w:id="0">
    <w:p w:rsidR="00254636" w:rsidRDefault="00254636" w:rsidP="00EE6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7C" w:rsidRDefault="00CA503A" w:rsidP="004A5B7C">
    <w:pPr>
      <w:rPr>
        <w:noProof/>
      </w:rPr>
    </w:pPr>
    <w:r>
      <w:rPr>
        <w:noProof/>
      </w:rPr>
      <w:t xml:space="preserve">           </w:t>
    </w:r>
    <w:r w:rsidR="00716AA2">
      <w:rPr>
        <w:noProof/>
      </w:rPr>
      <w:t xml:space="preserve">                 </w:t>
    </w:r>
    <w:r w:rsidR="004A5B7C">
      <w:rPr>
        <w:noProof/>
      </w:rPr>
      <w:t xml:space="preserve">  </w:t>
    </w:r>
    <w:r w:rsidR="00716AA2">
      <w:rPr>
        <w:noProof/>
      </w:rPr>
      <w:ptab w:relativeTo="margin" w:alignment="left" w:leader="none"/>
    </w:r>
    <w:r w:rsidR="00FD7AB0">
      <w:rPr>
        <w:noProof/>
      </w:rPr>
      <w:drawing>
        <wp:inline distT="0" distB="0" distL="0" distR="0">
          <wp:extent cx="828000" cy="540000"/>
          <wp:effectExtent l="19050" t="0" r="0" b="0"/>
          <wp:docPr id="7" name="Obraz 5"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flag_black_white_low"/>
                  <pic:cNvPicPr>
                    <a:picLocks noChangeAspect="1" noChangeArrowheads="1"/>
                  </pic:cNvPicPr>
                </pic:nvPicPr>
                <pic:blipFill>
                  <a:blip r:embed="rId1"/>
                  <a:srcRect/>
                  <a:stretch>
                    <a:fillRect/>
                  </a:stretch>
                </pic:blipFill>
                <pic:spPr bwMode="auto">
                  <a:xfrm>
                    <a:off x="0" y="0"/>
                    <a:ext cx="828000" cy="540000"/>
                  </a:xfrm>
                  <a:prstGeom prst="rect">
                    <a:avLst/>
                  </a:prstGeom>
                  <a:noFill/>
                  <a:ln w="9525">
                    <a:noFill/>
                    <a:miter lim="800000"/>
                    <a:headEnd/>
                    <a:tailEnd/>
                  </a:ln>
                </pic:spPr>
              </pic:pic>
            </a:graphicData>
          </a:graphic>
        </wp:inline>
      </w:drawing>
    </w:r>
    <w:r>
      <w:rPr>
        <w:noProof/>
      </w:rPr>
      <w:t xml:space="preserve">       </w:t>
    </w:r>
    <w:r w:rsidR="004A5B7C">
      <w:rPr>
        <w:noProof/>
      </w:rPr>
      <w:t xml:space="preserve">     </w:t>
    </w:r>
    <w:r>
      <w:rPr>
        <w:noProof/>
      </w:rPr>
      <w:t xml:space="preserve">  </w:t>
    </w:r>
    <w:r w:rsidR="00716AA2">
      <w:rPr>
        <w:noProof/>
      </w:rPr>
      <w:ptab w:relativeTo="margin" w:alignment="center" w:leader="none"/>
    </w:r>
    <w:r>
      <w:rPr>
        <w:noProof/>
      </w:rPr>
      <w:t xml:space="preserve">   </w:t>
    </w:r>
    <w:r w:rsidR="004A5B7C">
      <w:rPr>
        <w:noProof/>
      </w:rPr>
      <w:t xml:space="preserve">  </w:t>
    </w:r>
    <w:r w:rsidR="004A5B7C">
      <w:rPr>
        <w:noProof/>
      </w:rPr>
      <w:drawing>
        <wp:inline distT="0" distB="0" distL="0" distR="0">
          <wp:extent cx="513000" cy="540000"/>
          <wp:effectExtent l="19050" t="0" r="135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srcRect/>
                  <a:stretch>
                    <a:fillRect/>
                  </a:stretch>
                </pic:blipFill>
                <pic:spPr bwMode="auto">
                  <a:xfrm>
                    <a:off x="0" y="0"/>
                    <a:ext cx="513000" cy="540000"/>
                  </a:xfrm>
                  <a:prstGeom prst="rect">
                    <a:avLst/>
                  </a:prstGeom>
                  <a:noFill/>
                  <a:ln w="9525">
                    <a:noFill/>
                    <a:miter lim="800000"/>
                    <a:headEnd/>
                    <a:tailEnd/>
                  </a:ln>
                </pic:spPr>
              </pic:pic>
            </a:graphicData>
          </a:graphic>
        </wp:inline>
      </w:drawing>
    </w:r>
    <w:r w:rsidR="004A5B7C">
      <w:rPr>
        <w:noProof/>
      </w:rPr>
      <w:t xml:space="preserve">     </w:t>
    </w:r>
    <w:r w:rsidR="00716AA2">
      <w:rPr>
        <w:noProof/>
      </w:rPr>
      <w:ptab w:relativeTo="margin" w:alignment="right" w:leader="none"/>
    </w:r>
    <w:r w:rsidRPr="00CA503A">
      <w:rPr>
        <w:noProof/>
      </w:rPr>
      <w:drawing>
        <wp:inline distT="0" distB="0" distL="0" distR="0">
          <wp:extent cx="844200" cy="540000"/>
          <wp:effectExtent l="19050" t="0" r="0" b="0"/>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
                  <a:srcRect/>
                  <a:stretch>
                    <a:fillRect/>
                  </a:stretch>
                </pic:blipFill>
                <pic:spPr bwMode="auto">
                  <a:xfrm>
                    <a:off x="0" y="0"/>
                    <a:ext cx="844200" cy="540000"/>
                  </a:xfrm>
                  <a:prstGeom prst="rect">
                    <a:avLst/>
                  </a:prstGeom>
                  <a:noFill/>
                  <a:ln w="9525">
                    <a:noFill/>
                    <a:miter lim="800000"/>
                    <a:headEnd/>
                    <a:tailEnd/>
                  </a:ln>
                </pic:spPr>
              </pic:pic>
            </a:graphicData>
          </a:graphic>
        </wp:inline>
      </w:drawing>
    </w:r>
    <w:r w:rsidR="004A5B7C">
      <w:rPr>
        <w:noProof/>
      </w:rPr>
      <w:t xml:space="preserve">            </w:t>
    </w:r>
  </w:p>
  <w:p w:rsidR="004A5B7C" w:rsidRDefault="004A5B7C" w:rsidP="004A5B7C">
    <w:pPr>
      <w:pStyle w:val="Stopka"/>
      <w:jc w:val="center"/>
    </w:pPr>
  </w:p>
  <w:p w:rsidR="004A5B7C" w:rsidRDefault="004A5B7C" w:rsidP="004A5B7C">
    <w:pPr>
      <w:pStyle w:val="Stopka"/>
      <w:jc w:val="center"/>
    </w:pPr>
    <w:r w:rsidRPr="00340145">
      <w:t>„Europejski Fundusz Rolny na rzecz Rozwoju Obszarów Wiejskich: Europa Inwestująca w Obszary Wiejskie</w:t>
    </w:r>
    <w:r>
      <w:t>”</w:t>
    </w:r>
  </w:p>
  <w:p w:rsidR="004A5B7C" w:rsidRDefault="004A5B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0B7"/>
    <w:multiLevelType w:val="hybridMultilevel"/>
    <w:tmpl w:val="6C046D54"/>
    <w:lvl w:ilvl="0" w:tplc="8BDC06DE">
      <w:start w:val="1"/>
      <w:numFmt w:val="decimal"/>
      <w:lvlText w:val="%1)"/>
      <w:lvlJc w:val="left"/>
      <w:pPr>
        <w:ind w:left="360" w:hanging="360"/>
      </w:pPr>
      <w:rPr>
        <w:b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A396039"/>
    <w:multiLevelType w:val="hybridMultilevel"/>
    <w:tmpl w:val="487AF1BA"/>
    <w:lvl w:ilvl="0" w:tplc="90DA79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91B470C"/>
    <w:multiLevelType w:val="hybridMultilevel"/>
    <w:tmpl w:val="115C3662"/>
    <w:lvl w:ilvl="0" w:tplc="EFE23BD0">
      <w:start w:val="10"/>
      <w:numFmt w:val="decimal"/>
      <w:lvlText w:val="%1)"/>
      <w:lvlJc w:val="left"/>
      <w:pPr>
        <w:ind w:left="383" w:hanging="360"/>
      </w:pPr>
      <w:rPr>
        <w:rFonts w:hint="default"/>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3" w15:restartNumberingAfterBreak="0">
    <w:nsid w:val="52E278A7"/>
    <w:multiLevelType w:val="hybridMultilevel"/>
    <w:tmpl w:val="19344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0490E0E"/>
    <w:multiLevelType w:val="hybridMultilevel"/>
    <w:tmpl w:val="ACFCD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19278BA"/>
    <w:multiLevelType w:val="hybridMultilevel"/>
    <w:tmpl w:val="842CF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3435CF8"/>
    <w:multiLevelType w:val="hybridMultilevel"/>
    <w:tmpl w:val="4E92B9EA"/>
    <w:lvl w:ilvl="0" w:tplc="18AA96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6D535D6E"/>
    <w:multiLevelType w:val="hybridMultilevel"/>
    <w:tmpl w:val="DAB274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8477F71"/>
    <w:multiLevelType w:val="hybridMultilevel"/>
    <w:tmpl w:val="DB2227B0"/>
    <w:lvl w:ilvl="0" w:tplc="D1A0A030">
      <w:start w:val="1"/>
      <w:numFmt w:val="decimal"/>
      <w:lvlText w:val="%1."/>
      <w:lvlJc w:val="left"/>
      <w:pPr>
        <w:ind w:left="643"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DAA302F"/>
    <w:multiLevelType w:val="hybridMultilevel"/>
    <w:tmpl w:val="19EA8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0"/>
  </w:num>
  <w:num w:numId="5">
    <w:abstractNumId w:val="9"/>
  </w:num>
  <w:num w:numId="6">
    <w:abstractNumId w:val="7"/>
  </w:num>
  <w:num w:numId="7">
    <w:abstractNumId w:val="0"/>
  </w:num>
  <w:num w:numId="8">
    <w:abstractNumId w:val="3"/>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3E8"/>
    <w:rsid w:val="00005CB0"/>
    <w:rsid w:val="000201F4"/>
    <w:rsid w:val="0004344B"/>
    <w:rsid w:val="00095B82"/>
    <w:rsid w:val="00114AAF"/>
    <w:rsid w:val="001434DF"/>
    <w:rsid w:val="00177691"/>
    <w:rsid w:val="00183676"/>
    <w:rsid w:val="00217ABD"/>
    <w:rsid w:val="00222480"/>
    <w:rsid w:val="00231CA1"/>
    <w:rsid w:val="00254636"/>
    <w:rsid w:val="002F2F5D"/>
    <w:rsid w:val="00331890"/>
    <w:rsid w:val="00382C73"/>
    <w:rsid w:val="003E0726"/>
    <w:rsid w:val="003F2787"/>
    <w:rsid w:val="00463D2D"/>
    <w:rsid w:val="004667D4"/>
    <w:rsid w:val="00487209"/>
    <w:rsid w:val="004A5B7C"/>
    <w:rsid w:val="004D4AF5"/>
    <w:rsid w:val="005161FB"/>
    <w:rsid w:val="00520650"/>
    <w:rsid w:val="00527233"/>
    <w:rsid w:val="005869DF"/>
    <w:rsid w:val="00602FCB"/>
    <w:rsid w:val="006073BF"/>
    <w:rsid w:val="006960E0"/>
    <w:rsid w:val="00716AA2"/>
    <w:rsid w:val="00736CB3"/>
    <w:rsid w:val="00741856"/>
    <w:rsid w:val="007577EC"/>
    <w:rsid w:val="0077358B"/>
    <w:rsid w:val="007B1056"/>
    <w:rsid w:val="007E5592"/>
    <w:rsid w:val="007F48B8"/>
    <w:rsid w:val="008117AD"/>
    <w:rsid w:val="00851C11"/>
    <w:rsid w:val="008966C2"/>
    <w:rsid w:val="008B1A02"/>
    <w:rsid w:val="00905F20"/>
    <w:rsid w:val="0094154F"/>
    <w:rsid w:val="0094255F"/>
    <w:rsid w:val="009A6FEE"/>
    <w:rsid w:val="009D30E4"/>
    <w:rsid w:val="00A21803"/>
    <w:rsid w:val="00A30382"/>
    <w:rsid w:val="00AD7AA1"/>
    <w:rsid w:val="00B27B88"/>
    <w:rsid w:val="00B32BC7"/>
    <w:rsid w:val="00C15CAB"/>
    <w:rsid w:val="00C26020"/>
    <w:rsid w:val="00C53FBC"/>
    <w:rsid w:val="00CA503A"/>
    <w:rsid w:val="00DE7791"/>
    <w:rsid w:val="00E0781E"/>
    <w:rsid w:val="00E43AB3"/>
    <w:rsid w:val="00EA567E"/>
    <w:rsid w:val="00EC3828"/>
    <w:rsid w:val="00ED1E42"/>
    <w:rsid w:val="00EE63E8"/>
    <w:rsid w:val="00F15E68"/>
    <w:rsid w:val="00F536A9"/>
    <w:rsid w:val="00FD7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BBA92-4A77-47D5-A145-E6567552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63E8"/>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link w:val="Nagwek3Znak"/>
    <w:uiPriority w:val="9"/>
    <w:qFormat/>
    <w:rsid w:val="0017769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E63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1191110466128596268gmail-msonospacing">
    <w:name w:val="m_-1191110466128596268gmail-msonospacing"/>
    <w:basedOn w:val="Normalny"/>
    <w:rsid w:val="00EE63E8"/>
    <w:pPr>
      <w:spacing w:before="100" w:beforeAutospacing="1" w:after="100" w:afterAutospacing="1"/>
    </w:pPr>
    <w:rPr>
      <w:sz w:val="24"/>
      <w:szCs w:val="24"/>
    </w:rPr>
  </w:style>
  <w:style w:type="paragraph" w:styleId="Nagwek">
    <w:name w:val="header"/>
    <w:basedOn w:val="Normalny"/>
    <w:link w:val="NagwekZnak"/>
    <w:uiPriority w:val="99"/>
    <w:unhideWhenUsed/>
    <w:rsid w:val="00EE63E8"/>
    <w:pPr>
      <w:tabs>
        <w:tab w:val="center" w:pos="4536"/>
        <w:tab w:val="right" w:pos="9072"/>
      </w:tabs>
    </w:pPr>
  </w:style>
  <w:style w:type="character" w:customStyle="1" w:styleId="NagwekZnak">
    <w:name w:val="Nagłówek Znak"/>
    <w:basedOn w:val="Domylnaczcionkaakapitu"/>
    <w:link w:val="Nagwek"/>
    <w:uiPriority w:val="99"/>
    <w:rsid w:val="00EE63E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E63E8"/>
    <w:pPr>
      <w:tabs>
        <w:tab w:val="center" w:pos="4536"/>
        <w:tab w:val="right" w:pos="9072"/>
      </w:tabs>
    </w:pPr>
  </w:style>
  <w:style w:type="character" w:customStyle="1" w:styleId="StopkaZnak">
    <w:name w:val="Stopka Znak"/>
    <w:basedOn w:val="Domylnaczcionkaakapitu"/>
    <w:link w:val="Stopka"/>
    <w:uiPriority w:val="99"/>
    <w:rsid w:val="00EE63E8"/>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rsid w:val="00177691"/>
    <w:rPr>
      <w:rFonts w:ascii="Times New Roman" w:eastAsia="Times New Roman" w:hAnsi="Times New Roman" w:cs="Times New Roman"/>
      <w:b/>
      <w:bCs/>
      <w:sz w:val="27"/>
      <w:szCs w:val="27"/>
    </w:rPr>
  </w:style>
  <w:style w:type="character" w:styleId="Hipercze">
    <w:name w:val="Hyperlink"/>
    <w:uiPriority w:val="99"/>
    <w:unhideWhenUsed/>
    <w:rsid w:val="00177691"/>
    <w:rPr>
      <w:color w:val="0000FF"/>
      <w:u w:val="single"/>
    </w:rPr>
  </w:style>
  <w:style w:type="paragraph" w:styleId="Akapitzlist">
    <w:name w:val="List Paragraph"/>
    <w:basedOn w:val="Normalny"/>
    <w:link w:val="AkapitzlistZnak"/>
    <w:uiPriority w:val="34"/>
    <w:qFormat/>
    <w:rsid w:val="00177691"/>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uiPriority w:val="34"/>
    <w:locked/>
    <w:rsid w:val="00177691"/>
    <w:rPr>
      <w:rFonts w:ascii="Calibri" w:eastAsia="Calibri" w:hAnsi="Calibri" w:cs="Times New Roman"/>
    </w:rPr>
  </w:style>
  <w:style w:type="paragraph" w:styleId="Tekstdymka">
    <w:name w:val="Balloon Text"/>
    <w:basedOn w:val="Normalny"/>
    <w:link w:val="TekstdymkaZnak"/>
    <w:uiPriority w:val="99"/>
    <w:semiHidden/>
    <w:unhideWhenUsed/>
    <w:rsid w:val="00463D2D"/>
    <w:rPr>
      <w:rFonts w:ascii="Tahoma" w:hAnsi="Tahoma" w:cs="Tahoma"/>
      <w:sz w:val="16"/>
      <w:szCs w:val="16"/>
    </w:rPr>
  </w:style>
  <w:style w:type="character" w:customStyle="1" w:styleId="TekstdymkaZnak">
    <w:name w:val="Tekst dymka Znak"/>
    <w:basedOn w:val="Domylnaczcionkaakapitu"/>
    <w:link w:val="Tekstdymka"/>
    <w:uiPriority w:val="99"/>
    <w:semiHidden/>
    <w:rsid w:val="00463D2D"/>
    <w:rPr>
      <w:rFonts w:ascii="Tahoma" w:eastAsia="Times New Roman" w:hAnsi="Tahoma" w:cs="Tahoma"/>
      <w:sz w:val="16"/>
      <w:szCs w:val="16"/>
      <w:lang w:eastAsia="pl-PL"/>
    </w:rPr>
  </w:style>
  <w:style w:type="paragraph" w:styleId="Bezodstpw">
    <w:name w:val="No Spacing"/>
    <w:uiPriority w:val="1"/>
    <w:qFormat/>
    <w:rsid w:val="004667D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10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dryk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gdryk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gdryki@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7768</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Wąsowska</dc:creator>
  <cp:keywords/>
  <dc:description/>
  <cp:lastModifiedBy>LGD5</cp:lastModifiedBy>
  <cp:revision>2</cp:revision>
  <dcterms:created xsi:type="dcterms:W3CDTF">2019-09-24T10:07:00Z</dcterms:created>
  <dcterms:modified xsi:type="dcterms:W3CDTF">2019-09-24T10:07:00Z</dcterms:modified>
</cp:coreProperties>
</file>