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542B55">
        <w:rPr>
          <w:rFonts w:cs="Times New Roman"/>
          <w:b/>
        </w:rPr>
        <w:t>26.01.2018</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B66939">
        <w:rPr>
          <w:rFonts w:cs="Times New Roman"/>
          <w:b/>
        </w:rPr>
        <w:t>6</w:t>
      </w:r>
      <w:r w:rsidR="006F2A3B">
        <w:rPr>
          <w:rFonts w:cs="Times New Roman"/>
          <w:b/>
        </w:rPr>
        <w:t>/2018/R</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460E36"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1.1.  Rozwój istniejących firm w tym wdrażających nowe technologie i innowacje oraz uwzględniających ochronę środowiska </w:t>
      </w:r>
      <w:r w:rsidR="005928A7">
        <w:rPr>
          <w:rFonts w:cs="Times New Roman"/>
          <w:b/>
          <w:color w:val="222222"/>
          <w:shd w:val="clear" w:color="auto" w:fill="FFFFFF"/>
        </w:rPr>
        <w:t>i zmian klimatu</w:t>
      </w:r>
    </w:p>
    <w:p w:rsidR="00422D8A" w:rsidRPr="007357C4" w:rsidRDefault="00422D8A" w:rsidP="00B17EA8">
      <w:pPr>
        <w:jc w:val="both"/>
        <w:rPr>
          <w:rFonts w:cs="Times New Roman"/>
          <w:lang w:eastAsia="pl-PL"/>
        </w:rPr>
      </w:pPr>
    </w:p>
    <w:p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7357C4" w:rsidRDefault="00422D8A" w:rsidP="00A32339">
      <w:pPr>
        <w:jc w:val="center"/>
        <w:rPr>
          <w:rFonts w:cs="Times New Roman"/>
          <w:lang w:eastAsia="pl-PL"/>
        </w:rPr>
      </w:pPr>
      <w:r w:rsidRPr="007357C4">
        <w:rPr>
          <w:rFonts w:cs="Times New Roman"/>
          <w:lang w:eastAsia="pl-PL"/>
        </w:rPr>
        <w:t xml:space="preserve">od dnia </w:t>
      </w:r>
      <w:r w:rsidR="00A87F25">
        <w:rPr>
          <w:rFonts w:cs="Times New Roman"/>
          <w:lang w:eastAsia="pl-PL"/>
        </w:rPr>
        <w:t>12 lutego</w:t>
      </w:r>
      <w:r w:rsidR="006F2A3B">
        <w:rPr>
          <w:rFonts w:cs="Times New Roman"/>
          <w:lang w:eastAsia="pl-PL"/>
        </w:rPr>
        <w:t xml:space="preserve"> 2018 r.</w:t>
      </w:r>
      <w:r w:rsidRPr="007357C4">
        <w:rPr>
          <w:rFonts w:cs="Times New Roman"/>
          <w:lang w:eastAsia="pl-PL"/>
        </w:rPr>
        <w:t xml:space="preserve">  godz.  </w:t>
      </w:r>
      <w:r w:rsidR="006F2A3B">
        <w:rPr>
          <w:rFonts w:cs="Times New Roman"/>
          <w:lang w:eastAsia="pl-PL"/>
        </w:rPr>
        <w:t>8.0</w:t>
      </w:r>
      <w:r w:rsidR="00274386" w:rsidRPr="007357C4">
        <w:rPr>
          <w:rFonts w:cs="Times New Roman"/>
          <w:lang w:eastAsia="pl-PL"/>
        </w:rPr>
        <w:t xml:space="preserve">0 </w:t>
      </w:r>
      <w:r w:rsidRPr="007357C4">
        <w:rPr>
          <w:rFonts w:cs="Times New Roman"/>
          <w:lang w:eastAsia="pl-PL"/>
        </w:rPr>
        <w:t xml:space="preserve">  do dnia  </w:t>
      </w:r>
      <w:r w:rsidR="00A87F25">
        <w:rPr>
          <w:rFonts w:cs="Times New Roman"/>
          <w:lang w:eastAsia="pl-PL"/>
        </w:rPr>
        <w:t>2 marca</w:t>
      </w:r>
      <w:r w:rsidR="006F2A3B">
        <w:rPr>
          <w:rFonts w:cs="Times New Roman"/>
          <w:lang w:eastAsia="pl-PL"/>
        </w:rPr>
        <w:t xml:space="preserve"> 2018 r. </w:t>
      </w:r>
      <w:r w:rsidRPr="007357C4">
        <w:rPr>
          <w:rFonts w:cs="Times New Roman"/>
          <w:lang w:eastAsia="pl-PL"/>
        </w:rPr>
        <w:t xml:space="preserve"> godz.</w:t>
      </w:r>
      <w:r w:rsidR="00A32339">
        <w:rPr>
          <w:rFonts w:cs="Times New Roman"/>
          <w:lang w:eastAsia="pl-PL"/>
        </w:rPr>
        <w:t xml:space="preserve">  1</w:t>
      </w:r>
      <w:r w:rsidR="006F2A3B">
        <w:rPr>
          <w:rFonts w:cs="Times New Roman"/>
          <w:lang w:eastAsia="pl-PL"/>
        </w:rPr>
        <w:t>6</w:t>
      </w:r>
      <w:r w:rsidR="00274386" w:rsidRPr="007357C4">
        <w:rPr>
          <w:rFonts w:cs="Times New Roman"/>
          <w:lang w:eastAsia="pl-PL"/>
        </w:rPr>
        <w:t>.00</w:t>
      </w:r>
    </w:p>
    <w:p w:rsidR="00422D8A" w:rsidRPr="007357C4" w:rsidRDefault="00422D8A" w:rsidP="00B17EA8">
      <w:pPr>
        <w:jc w:val="both"/>
        <w:rPr>
          <w:rFonts w:cs="Times New Roman"/>
          <w:lang w:eastAsia="pl-PL"/>
        </w:rPr>
      </w:pPr>
    </w:p>
    <w:p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rsidR="00422D8A" w:rsidRPr="007357C4" w:rsidRDefault="00422D8A" w:rsidP="00B17EA8">
      <w:pPr>
        <w:ind w:left="284"/>
        <w:jc w:val="both"/>
        <w:rPr>
          <w:rFonts w:cs="Times New Roman"/>
          <w:lang w:eastAsia="pl-PL"/>
        </w:rPr>
      </w:pPr>
    </w:p>
    <w:p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w:t>
      </w:r>
      <w:bookmarkStart w:id="0" w:name="_GoBack"/>
      <w:bookmarkEnd w:id="0"/>
      <w:r w:rsidRPr="00A6551E">
        <w:rPr>
          <w:rFonts w:cs="Times New Roman"/>
          <w:bCs/>
          <w:sz w:val="24"/>
          <w:szCs w:val="24"/>
        </w:rPr>
        <w:t>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w:t>
      </w:r>
      <w:r w:rsidR="006F2A3B">
        <w:rPr>
          <w:rFonts w:cs="Times New Roman"/>
          <w:sz w:val="24"/>
          <w:szCs w:val="24"/>
          <w:lang w:eastAsia="pl-PL"/>
        </w:rPr>
        <w:t xml:space="preserve">naboru wskazanego w punkcie 2 ogłoszenia.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A87F25">
        <w:rPr>
          <w:rFonts w:cs="Times New Roman"/>
          <w:sz w:val="24"/>
          <w:szCs w:val="24"/>
          <w:lang w:eastAsia="pl-PL"/>
        </w:rPr>
        <w:t>2 marca</w:t>
      </w:r>
      <w:r w:rsidR="006F2A3B">
        <w:rPr>
          <w:rFonts w:cs="Times New Roman"/>
          <w:sz w:val="24"/>
          <w:szCs w:val="24"/>
          <w:lang w:eastAsia="pl-PL"/>
        </w:rPr>
        <w:t xml:space="preserve"> 2018 r. </w:t>
      </w:r>
      <w:r w:rsidRPr="00A6551E">
        <w:rPr>
          <w:rFonts w:cs="Times New Roman"/>
          <w:sz w:val="24"/>
          <w:szCs w:val="24"/>
          <w:lang w:eastAsia="pl-PL"/>
        </w:rPr>
        <w:t xml:space="preserve"> o godz. 1</w:t>
      </w:r>
      <w:r w:rsidR="006F2A3B">
        <w:rPr>
          <w:rFonts w:cs="Times New Roman"/>
          <w:sz w:val="24"/>
          <w:szCs w:val="24"/>
          <w:lang w:eastAsia="pl-PL"/>
        </w:rPr>
        <w:t>6</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rsidR="00460E36" w:rsidRPr="007357C4" w:rsidRDefault="00460E36" w:rsidP="00460E36">
      <w:pPr>
        <w:pStyle w:val="Akapitzlist"/>
        <w:suppressAutoHyphens w:val="0"/>
        <w:ind w:left="360"/>
        <w:jc w:val="both"/>
        <w:rPr>
          <w:rFonts w:cs="Times New Roman"/>
          <w:sz w:val="24"/>
          <w:szCs w:val="24"/>
          <w:lang w:eastAsia="pl-PL"/>
        </w:rPr>
      </w:pPr>
      <w:r w:rsidRPr="007357C4">
        <w:rPr>
          <w:rFonts w:cs="Times New Roman"/>
          <w:sz w:val="24"/>
          <w:szCs w:val="24"/>
          <w:lang w:eastAsia="pl-PL"/>
        </w:rPr>
        <w:t xml:space="preserve">Dla operacji polegających na rozwijaniu działalności gospodarczej </w:t>
      </w:r>
      <w:r>
        <w:rPr>
          <w:rFonts w:cs="Times New Roman"/>
          <w:sz w:val="24"/>
          <w:szCs w:val="24"/>
          <w:lang w:eastAsia="pl-PL"/>
        </w:rPr>
        <w:t>– refundacja</w:t>
      </w:r>
      <w:r w:rsidRPr="007357C4">
        <w:rPr>
          <w:rFonts w:cs="Times New Roman"/>
          <w:sz w:val="24"/>
          <w:szCs w:val="24"/>
          <w:lang w:eastAsia="pl-PL"/>
        </w:rPr>
        <w:t xml:space="preserve"> kosztów kwalifikowalnych ale nie więcej niż 70%</w:t>
      </w:r>
      <w:r>
        <w:rPr>
          <w:rFonts w:cs="Times New Roman"/>
          <w:sz w:val="24"/>
          <w:szCs w:val="24"/>
          <w:lang w:eastAsia="pl-PL"/>
        </w:rPr>
        <w:t xml:space="preserve"> - kwota pomocy do 300.000,00 zł. Pomoc jest przyznawana do wysokości limitu w okresie realizacji PROW 2014-2020, który wynosi do 300 000 zł na jednego Beneficjenta. Minimalna wartość operacji wynosi nie mniej niż 50 000 zł. </w:t>
      </w:r>
    </w:p>
    <w:p w:rsidR="00171E70" w:rsidRDefault="00171E70"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lastRenderedPageBreak/>
        <w:t>Zakres tematyczny operacji:</w:t>
      </w:r>
    </w:p>
    <w:p w:rsidR="007262C5" w:rsidRPr="007357C4" w:rsidRDefault="007262C5" w:rsidP="007262C5">
      <w:pPr>
        <w:pStyle w:val="Akapitzlist"/>
        <w:ind w:left="360"/>
        <w:jc w:val="both"/>
        <w:rPr>
          <w:rFonts w:cs="Times New Roman"/>
          <w:b/>
          <w:sz w:val="24"/>
          <w:szCs w:val="24"/>
          <w:lang w:eastAsia="pl-PL"/>
        </w:rPr>
      </w:pPr>
    </w:p>
    <w:p w:rsidR="00460E36" w:rsidRDefault="00460E36" w:rsidP="00460E36">
      <w:pPr>
        <w:rPr>
          <w:rStyle w:val="Uwydatnienie"/>
          <w:rFonts w:cs="Times New Roman"/>
          <w:bCs/>
          <w:i w:val="0"/>
        </w:rPr>
      </w:pPr>
      <w:r>
        <w:rPr>
          <w:rStyle w:val="Uwydatnienie"/>
          <w:rFonts w:cs="Times New Roman"/>
          <w:bCs/>
          <w:i w:val="0"/>
        </w:rPr>
        <w:t>Wsparcie dotyczy operacji realizowanych w ramach zakresu określonego w § 2 ust. 1 pkt. 2 lit. c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3D2C76" w:rsidRDefault="003D2C76" w:rsidP="00460E36">
      <w:pPr>
        <w:rPr>
          <w:rStyle w:val="Uwydatnienie"/>
          <w:rFonts w:cs="Times New Roman"/>
          <w:bCs/>
          <w:i w:val="0"/>
        </w:rPr>
      </w:pPr>
    </w:p>
    <w:p w:rsidR="003D2C76" w:rsidRDefault="003D2C76" w:rsidP="003D2C76">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3D2C76" w:rsidRDefault="003D2C76" w:rsidP="003D2C76">
      <w:pPr>
        <w:pStyle w:val="Akapitzlist"/>
        <w:ind w:left="360"/>
        <w:jc w:val="both"/>
        <w:rPr>
          <w:rStyle w:val="Uwydatnienie"/>
          <w:rFonts w:cs="Times New Roman"/>
          <w:b/>
          <w:bCs/>
          <w:i w:val="0"/>
          <w:sz w:val="24"/>
          <w:szCs w:val="24"/>
        </w:rPr>
      </w:pPr>
    </w:p>
    <w:p w:rsidR="003D2C76" w:rsidRPr="000655B8" w:rsidRDefault="003D2C76" w:rsidP="003D2C76">
      <w:pPr>
        <w:pStyle w:val="Akapitzlist"/>
        <w:ind w:left="360"/>
        <w:jc w:val="both"/>
        <w:rPr>
          <w:rStyle w:val="Uwydatnienie"/>
          <w:rFonts w:cs="Times New Roman"/>
          <w:bCs/>
          <w:i w:val="0"/>
          <w:sz w:val="24"/>
          <w:szCs w:val="24"/>
        </w:rPr>
      </w:pPr>
      <w:r>
        <w:rPr>
          <w:rStyle w:val="Uwydatnienie"/>
          <w:rFonts w:cs="Times New Roman"/>
          <w:b/>
          <w:bCs/>
          <w:i w:val="0"/>
          <w:sz w:val="24"/>
          <w:szCs w:val="24"/>
        </w:rPr>
        <w:t xml:space="preserve">Cel ogólny 1. </w:t>
      </w:r>
      <w:r>
        <w:rPr>
          <w:rStyle w:val="Uwydatnienie"/>
          <w:rFonts w:cs="Times New Roman"/>
          <w:bCs/>
          <w:i w:val="0"/>
          <w:sz w:val="24"/>
          <w:szCs w:val="24"/>
        </w:rPr>
        <w:t>Rozwój gospodarczy obszaru z wykorzystaniem lokalnego potencjału</w:t>
      </w:r>
    </w:p>
    <w:p w:rsidR="003D2C76" w:rsidRDefault="003D2C76" w:rsidP="003D2C76">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3D2C76" w:rsidRDefault="003D2C76" w:rsidP="003D2C76">
      <w:pPr>
        <w:pStyle w:val="Akapitzlist"/>
        <w:ind w:left="360"/>
        <w:jc w:val="both"/>
        <w:rPr>
          <w:rStyle w:val="Uwydatnienie"/>
          <w:rFonts w:cs="Times New Roman"/>
          <w:bCs/>
          <w:i w:val="0"/>
          <w:sz w:val="24"/>
          <w:szCs w:val="24"/>
        </w:rPr>
      </w:pPr>
      <w:r>
        <w:rPr>
          <w:rStyle w:val="Uwydatnienie"/>
          <w:rFonts w:cs="Times New Roman"/>
          <w:b/>
          <w:bCs/>
          <w:i w:val="0"/>
          <w:sz w:val="24"/>
          <w:szCs w:val="24"/>
        </w:rPr>
        <w:t xml:space="preserve">Cel szczegółowy 1. </w:t>
      </w:r>
      <w:r>
        <w:rPr>
          <w:rStyle w:val="Uwydatnienie"/>
          <w:rFonts w:cs="Times New Roman"/>
          <w:bCs/>
          <w:i w:val="0"/>
          <w:sz w:val="24"/>
          <w:szCs w:val="24"/>
        </w:rPr>
        <w:t xml:space="preserve">Wsparcie rozwoju przedsiębiorczości w kierunku wzrostu </w:t>
      </w:r>
    </w:p>
    <w:p w:rsidR="003D2C76" w:rsidRPr="000655B8" w:rsidRDefault="003D2C76" w:rsidP="003D2C76">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rsidR="003D2C76" w:rsidRDefault="003D2C76" w:rsidP="003D2C76">
      <w:pPr>
        <w:pStyle w:val="Akapitzlist"/>
        <w:ind w:left="360"/>
        <w:jc w:val="both"/>
        <w:rPr>
          <w:rFonts w:cs="Times New Roman"/>
          <w:b/>
          <w:bCs/>
          <w:iCs/>
          <w:sz w:val="24"/>
          <w:szCs w:val="24"/>
        </w:rPr>
      </w:pPr>
    </w:p>
    <w:p w:rsidR="003D2C76" w:rsidRPr="003D2C76" w:rsidRDefault="003D2C76" w:rsidP="003D2C76">
      <w:pPr>
        <w:pStyle w:val="Akapitzlist"/>
        <w:ind w:left="360"/>
        <w:jc w:val="both"/>
        <w:rPr>
          <w:rStyle w:val="Uwydatnienie"/>
          <w:rFonts w:cs="Times New Roman"/>
          <w:bCs/>
          <w:i w:val="0"/>
          <w:sz w:val="24"/>
          <w:szCs w:val="24"/>
        </w:rPr>
      </w:pPr>
      <w:r>
        <w:rPr>
          <w:rFonts w:cs="Times New Roman"/>
          <w:b/>
          <w:bCs/>
          <w:iCs/>
          <w:sz w:val="24"/>
          <w:szCs w:val="24"/>
        </w:rPr>
        <w:t xml:space="preserve">Przedsięwzięcie </w:t>
      </w:r>
      <w:r>
        <w:rPr>
          <w:rStyle w:val="Uwydatnienie"/>
          <w:rFonts w:cs="Times New Roman"/>
          <w:bCs/>
          <w:i w:val="0"/>
          <w:sz w:val="24"/>
          <w:szCs w:val="24"/>
        </w:rPr>
        <w:t>1.</w:t>
      </w:r>
      <w:r>
        <w:rPr>
          <w:rStyle w:val="Uwydatnienie"/>
          <w:rFonts w:cs="Times New Roman"/>
          <w:b/>
          <w:bCs/>
          <w:i w:val="0"/>
          <w:sz w:val="24"/>
          <w:szCs w:val="24"/>
        </w:rPr>
        <w:t xml:space="preserve">1. </w:t>
      </w:r>
      <w:r>
        <w:rPr>
          <w:rStyle w:val="Uwydatnienie"/>
          <w:rFonts w:cs="Times New Roman"/>
          <w:bCs/>
          <w:i w:val="0"/>
          <w:sz w:val="24"/>
          <w:szCs w:val="24"/>
        </w:rPr>
        <w:t>Rozwój istniejących firm w tym wdrażających nowe technologie i innowacje oraz uwzględniających ochronę środowiska i zmiany klimatu</w:t>
      </w:r>
    </w:p>
    <w:p w:rsidR="003D2C76" w:rsidRPr="002A3AEC" w:rsidRDefault="003D2C76" w:rsidP="00460E36">
      <w:pPr>
        <w:rPr>
          <w:rFonts w:cs="Times New Roman"/>
          <w:bCs/>
          <w:iCs/>
        </w:rPr>
      </w:pPr>
    </w:p>
    <w:p w:rsidR="00A6551E" w:rsidRDefault="00A6551E" w:rsidP="00B17EA8">
      <w:pPr>
        <w:pStyle w:val="Akapitzlist"/>
        <w:jc w:val="both"/>
        <w:rPr>
          <w:rFonts w:cs="Times New Roman"/>
          <w:sz w:val="24"/>
          <w:szCs w:val="24"/>
        </w:rPr>
      </w:pPr>
    </w:p>
    <w:p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A05784">
        <w:rPr>
          <w:rStyle w:val="Uwydatnienie"/>
          <w:rFonts w:cs="Times New Roman"/>
          <w:b/>
          <w:bCs/>
          <w:i w:val="0"/>
        </w:rPr>
        <w:t>1.281.537</w:t>
      </w:r>
      <w:r w:rsidR="00460E36">
        <w:rPr>
          <w:rStyle w:val="Uwydatnienie"/>
          <w:rFonts w:cs="Times New Roman"/>
          <w:b/>
          <w:bCs/>
          <w:i w:val="0"/>
        </w:rPr>
        <w:t>,00</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E41A60" w:rsidRDefault="00A6551E" w:rsidP="00A6551E">
      <w:pPr>
        <w:pStyle w:val="Akapitzlist"/>
        <w:numPr>
          <w:ilvl w:val="0"/>
          <w:numId w:val="9"/>
        </w:numPr>
        <w:spacing w:line="360" w:lineRule="auto"/>
        <w:jc w:val="both"/>
        <w:rPr>
          <w:rStyle w:val="Uwydatnienie"/>
          <w:rFonts w:cs="Times New Roman"/>
          <w:bCs/>
          <w:i w:val="0"/>
          <w:sz w:val="24"/>
          <w:szCs w:val="24"/>
        </w:rPr>
      </w:pPr>
      <w:r w:rsidRPr="00E41A60">
        <w:rPr>
          <w:rStyle w:val="Uwydatnienie"/>
          <w:rFonts w:cs="Times New Roman"/>
          <w:bCs/>
          <w:i w:val="0"/>
          <w:sz w:val="24"/>
          <w:szCs w:val="24"/>
        </w:rPr>
        <w:t xml:space="preserve">Przedsięwzięcie </w:t>
      </w:r>
      <w:r w:rsidR="00460E36">
        <w:rPr>
          <w:rStyle w:val="Uwydatnienie"/>
          <w:rFonts w:cs="Times New Roman"/>
          <w:bCs/>
          <w:i w:val="0"/>
          <w:sz w:val="24"/>
          <w:szCs w:val="24"/>
        </w:rPr>
        <w:t>1.1. Rozwój istniejących firm w tym wdrażających nowe technologie i innowacje oraz uwzględniających ochronę środowiska</w:t>
      </w:r>
      <w:r w:rsidRPr="00E41A60">
        <w:rPr>
          <w:rStyle w:val="Uwydatnienie"/>
          <w:rFonts w:cs="Times New Roman"/>
          <w:bCs/>
          <w:i w:val="0"/>
          <w:sz w:val="24"/>
          <w:szCs w:val="24"/>
        </w:rPr>
        <w:t xml:space="preserve"> </w:t>
      </w:r>
      <w:r w:rsidR="005928A7">
        <w:rPr>
          <w:rStyle w:val="Uwydatnienie"/>
          <w:rFonts w:cs="Times New Roman"/>
          <w:bCs/>
          <w:i w:val="0"/>
          <w:sz w:val="24"/>
          <w:szCs w:val="24"/>
        </w:rPr>
        <w:t xml:space="preserve">i zmian klimatu </w:t>
      </w:r>
      <w:r w:rsidRPr="00E41A60">
        <w:rPr>
          <w:rStyle w:val="Uwydatnienie"/>
          <w:rFonts w:cs="Times New Roman"/>
          <w:bCs/>
          <w:i w:val="0"/>
          <w:sz w:val="24"/>
          <w:szCs w:val="24"/>
        </w:rPr>
        <w:t xml:space="preserve">-    limit środków w ramach przedsięwzięcia </w:t>
      </w:r>
      <w:r w:rsidR="00A05784">
        <w:rPr>
          <w:rStyle w:val="Uwydatnienie"/>
          <w:rFonts w:cs="Times New Roman"/>
          <w:bCs/>
          <w:i w:val="0"/>
          <w:sz w:val="24"/>
          <w:szCs w:val="24"/>
        </w:rPr>
        <w:t>1.</w:t>
      </w:r>
      <w:r w:rsidR="00542B55">
        <w:rPr>
          <w:rStyle w:val="Uwydatnienie"/>
          <w:rFonts w:cs="Times New Roman"/>
          <w:bCs/>
          <w:i w:val="0"/>
          <w:sz w:val="24"/>
          <w:szCs w:val="24"/>
        </w:rPr>
        <w:t>281.537,00 – liczba operacji – 8</w:t>
      </w:r>
    </w:p>
    <w:p w:rsidR="00422D8A" w:rsidRDefault="00422D8A" w:rsidP="00B17EA8">
      <w:pPr>
        <w:pStyle w:val="Akapitzlist"/>
        <w:jc w:val="both"/>
        <w:rPr>
          <w:rFonts w:cs="Times New Roman"/>
          <w:sz w:val="24"/>
          <w:szCs w:val="24"/>
          <w:lang w:eastAsia="pl-PL"/>
        </w:rPr>
      </w:pPr>
    </w:p>
    <w:p w:rsidR="00A05784" w:rsidRDefault="00A05784" w:rsidP="00B17EA8">
      <w:pPr>
        <w:pStyle w:val="Akapitzlist"/>
        <w:jc w:val="both"/>
        <w:rPr>
          <w:rFonts w:cs="Times New Roman"/>
          <w:sz w:val="24"/>
          <w:szCs w:val="24"/>
          <w:lang w:eastAsia="pl-PL"/>
        </w:rPr>
      </w:pPr>
      <w:r>
        <w:rPr>
          <w:rFonts w:cs="Times New Roman"/>
          <w:sz w:val="24"/>
          <w:szCs w:val="24"/>
          <w:lang w:eastAsia="pl-PL"/>
        </w:rPr>
        <w:t>Średnia war</w:t>
      </w:r>
      <w:r w:rsidR="00542B55">
        <w:rPr>
          <w:rFonts w:cs="Times New Roman"/>
          <w:sz w:val="24"/>
          <w:szCs w:val="24"/>
          <w:lang w:eastAsia="pl-PL"/>
        </w:rPr>
        <w:t>tość projektu wynosi ok. 160.192</w:t>
      </w:r>
      <w:r w:rsidR="00273D22">
        <w:rPr>
          <w:rFonts w:cs="Times New Roman"/>
          <w:sz w:val="24"/>
          <w:szCs w:val="24"/>
          <w:lang w:eastAsia="pl-PL"/>
        </w:rPr>
        <w:t xml:space="preserve"> zł</w:t>
      </w:r>
    </w:p>
    <w:p w:rsidR="00273D22" w:rsidRPr="007357C4" w:rsidRDefault="00273D22" w:rsidP="00B17EA8">
      <w:pPr>
        <w:pStyle w:val="Akapitzlist"/>
        <w:jc w:val="both"/>
        <w:rPr>
          <w:rFonts w:cs="Times New Roman"/>
          <w:sz w:val="24"/>
          <w:szCs w:val="24"/>
          <w:lang w:eastAsia="pl-PL"/>
        </w:rPr>
      </w:pPr>
    </w:p>
    <w:p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4D4CAA">
        <w:rPr>
          <w:rFonts w:cs="Times New Roman"/>
          <w:sz w:val="24"/>
          <w:szCs w:val="24"/>
          <w:lang w:eastAsia="pl-PL"/>
        </w:rPr>
        <w:t xml:space="preserve">niezbędnej do oceny operacji przez Radę Stowarzyszenia </w:t>
      </w:r>
      <w:r>
        <w:rPr>
          <w:rFonts w:cs="Times New Roman"/>
          <w:sz w:val="24"/>
          <w:szCs w:val="24"/>
          <w:lang w:eastAsia="pl-PL"/>
        </w:rPr>
        <w:t>w miejscu i terminie podanym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6F2A3B">
        <w:rPr>
          <w:rFonts w:cs="Times New Roman"/>
          <w:sz w:val="24"/>
          <w:szCs w:val="24"/>
          <w:lang w:eastAsia="pl-PL"/>
        </w:rPr>
        <w:t>atycznym wskazanym w ogłoszeniu</w:t>
      </w:r>
    </w:p>
    <w:p w:rsidR="006F2A3B" w:rsidRPr="00447148" w:rsidRDefault="006F2A3B"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Operacja mieści się w limicie.</w:t>
      </w:r>
    </w:p>
    <w:p w:rsidR="0044233B" w:rsidRPr="007357C4" w:rsidRDefault="0044233B" w:rsidP="00B17EA8">
      <w:pPr>
        <w:suppressAutoHyphens w:val="0"/>
        <w:ind w:left="360"/>
        <w:jc w:val="both"/>
        <w:rPr>
          <w:rFonts w:cs="Times New Roman"/>
          <w:lang w:eastAsia="pl-PL"/>
        </w:rPr>
      </w:pPr>
    </w:p>
    <w:p w:rsidR="00422D8A" w:rsidRPr="000C1FF4"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3D2C76" w:rsidRPr="0001567D" w:rsidTr="006C746B">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Źródło weryfikacji:</w:t>
            </w:r>
          </w:p>
        </w:tc>
      </w:tr>
      <w:tr w:rsidR="003D2C76"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 xml:space="preserve">Operacja zawiera wprowadzenie nowych rozwiązań lub </w:t>
            </w:r>
            <w:r w:rsidRPr="0001567D">
              <w:rPr>
                <w:rFonts w:ascii="Arial Narrow" w:eastAsiaTheme="majorEastAsia" w:hAnsi="Arial Narrow"/>
                <w:b/>
                <w:bCs/>
                <w:sz w:val="18"/>
                <w:szCs w:val="18"/>
              </w:rPr>
              <w:lastRenderedPageBreak/>
              <w:t>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w:t>
            </w:r>
            <w:r w:rsidRPr="0001567D">
              <w:rPr>
                <w:rFonts w:ascii="Arial Narrow" w:hAnsi="Arial Narrow"/>
                <w:sz w:val="18"/>
                <w:szCs w:val="18"/>
              </w:rPr>
              <w:lastRenderedPageBreak/>
              <w:t>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20"/>
                <w:szCs w:val="18"/>
              </w:rPr>
            </w:pPr>
            <w:r w:rsidRPr="0001567D">
              <w:rPr>
                <w:rFonts w:ascii="Arial Narrow" w:eastAsiaTheme="majorEastAsia" w:hAnsi="Arial Narrow"/>
                <w:sz w:val="20"/>
                <w:szCs w:val="18"/>
              </w:rPr>
              <w:lastRenderedPageBreak/>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 xml:space="preserve">Wniosek o przyznanie pomocy w ramach </w:t>
            </w:r>
            <w:r w:rsidRPr="0001567D">
              <w:rPr>
                <w:rFonts w:ascii="Arial Narrow" w:hAnsi="Arial Narrow"/>
                <w:sz w:val="18"/>
                <w:szCs w:val="18"/>
              </w:rPr>
              <w:lastRenderedPageBreak/>
              <w:t xml:space="preserve">LSR  </w:t>
            </w:r>
          </w:p>
        </w:tc>
      </w:tr>
      <w:tr w:rsidR="003D2C76"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lastRenderedPageBreak/>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3D2C76"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eastAsiaTheme="majorEastAsia" w:hAnsi="Arial Narrow"/>
                <w:sz w:val="18"/>
                <w:szCs w:val="18"/>
              </w:rPr>
              <w:t xml:space="preserve">Utworzenie 2  miejsc pracy   -   10 pkt     </w:t>
            </w:r>
            <w:r w:rsidRPr="0001567D">
              <w:rPr>
                <w:rFonts w:ascii="Arial Narrow" w:eastAsiaTheme="majorEastAsia" w:hAnsi="Arial Narrow"/>
                <w:sz w:val="18"/>
                <w:szCs w:val="18"/>
              </w:rPr>
              <w:br/>
              <w:t xml:space="preserve">Utworzenie 1 miejsca pracy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Wniosek o przyznanie pomocy w ramach LSR</w:t>
            </w:r>
          </w:p>
        </w:tc>
      </w:tr>
      <w:tr w:rsidR="003D2C76"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4649A8" w:rsidRDefault="003D2C76" w:rsidP="006C746B">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 Ryki,</w:t>
            </w:r>
          </w:p>
          <w:p w:rsidR="003D2C76" w:rsidRPr="00BC525C" w:rsidRDefault="003D2C76" w:rsidP="006C746B">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Absolwenta szkoły    -    4pkt </w:t>
            </w:r>
            <w:r w:rsidRPr="004649A8">
              <w:rPr>
                <w:rFonts w:ascii="Arial Narrow" w:eastAsiaTheme="majorEastAsia" w:hAnsi="Arial Narrow"/>
                <w:sz w:val="18"/>
                <w:szCs w:val="18"/>
              </w:rPr>
              <w:br/>
              <w:t>b) Młode matki, które chcą powrócić na rynek pracy   -   4 pkt</w:t>
            </w:r>
            <w:r w:rsidRPr="004649A8">
              <w:rPr>
                <w:rFonts w:ascii="Arial Narrow" w:eastAsiaTheme="majorEastAsia" w:hAnsi="Arial Narrow"/>
                <w:sz w:val="18"/>
                <w:szCs w:val="18"/>
              </w:rPr>
              <w:br/>
              <w:t>c) Osoby 50+    -    3pkt</w:t>
            </w:r>
            <w:r w:rsidRPr="004649A8">
              <w:rPr>
                <w:rFonts w:ascii="Arial Narrow" w:eastAsiaTheme="majorEastAsia" w:hAnsi="Arial Narrow"/>
                <w:sz w:val="18"/>
                <w:szCs w:val="18"/>
              </w:rPr>
              <w:br/>
              <w:t>d) Osoby między 18 a 26 rokiem życia    -     2pkt</w:t>
            </w:r>
            <w:r w:rsidRPr="004649A8">
              <w:rPr>
                <w:rFonts w:ascii="Arial Narrow" w:eastAsiaTheme="majorEastAsia" w:hAnsi="Arial Narrow"/>
                <w:sz w:val="18"/>
                <w:szCs w:val="18"/>
              </w:rPr>
              <w:br/>
              <w:t>e) Operacja przewiduje zatrudnienie innych osób zarejestrowanych w PUP Ryki - 1 pkt</w:t>
            </w:r>
            <w:r w:rsidRPr="004649A8">
              <w:rPr>
                <w:rFonts w:ascii="Arial Narrow" w:eastAsiaTheme="majorEastAsia" w:hAnsi="Arial Narrow"/>
                <w:sz w:val="18"/>
                <w:szCs w:val="18"/>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Wniosek o przyznanie pomocy w ramach LSR</w:t>
            </w:r>
            <w:r>
              <w:rPr>
                <w:rFonts w:ascii="Arial Narrow" w:hAnsi="Arial Narrow"/>
                <w:sz w:val="18"/>
                <w:szCs w:val="18"/>
              </w:rPr>
              <w:t xml:space="preserve"> (maksymalna liczba punktów według tego kryterium – 8 pkt)</w:t>
            </w:r>
          </w:p>
        </w:tc>
      </w:tr>
      <w:tr w:rsidR="003D2C76" w:rsidRPr="0001567D"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Wniosek o przyznanie pomocy w ramach LSR</w:t>
            </w:r>
          </w:p>
        </w:tc>
      </w:tr>
      <w:tr w:rsidR="003D2C76" w:rsidRPr="004649A8" w:rsidTr="006C746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C76" w:rsidRPr="004649A8" w:rsidRDefault="003D2C76" w:rsidP="006C746B">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4649A8" w:rsidRDefault="003D2C76" w:rsidP="006C746B">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4649A8" w:rsidRDefault="003D2C76" w:rsidP="006C746B">
            <w:pPr>
              <w:rPr>
                <w:rFonts w:ascii="Arial Narrow" w:eastAsiaTheme="majorEastAsia" w:hAnsi="Arial Narrow"/>
                <w:sz w:val="18"/>
                <w:szCs w:val="18"/>
              </w:rPr>
            </w:pPr>
            <w:r w:rsidRPr="004649A8">
              <w:rPr>
                <w:rFonts w:ascii="Arial Narrow" w:eastAsiaTheme="majorEastAsia" w:hAnsi="Arial Narrow"/>
                <w:sz w:val="18"/>
                <w:szCs w:val="18"/>
              </w:rPr>
              <w:t>Tak – 1 pkt</w:t>
            </w:r>
          </w:p>
          <w:p w:rsidR="003D2C76" w:rsidRPr="004649A8" w:rsidRDefault="003D2C76" w:rsidP="006C746B">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D2C76" w:rsidRPr="004649A8" w:rsidRDefault="003D2C76" w:rsidP="006C746B">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3D2C76" w:rsidRPr="0001567D" w:rsidTr="006C746B">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D2C76" w:rsidRPr="0001567D" w:rsidRDefault="003D2C76" w:rsidP="006C746B">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3D2C76" w:rsidRPr="0001567D" w:rsidRDefault="003D2C76" w:rsidP="006C746B">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3D2C76" w:rsidRPr="0001567D" w:rsidRDefault="003D2C76" w:rsidP="006C746B">
            <w:pPr>
              <w:rPr>
                <w:rFonts w:ascii="Arial Narrow" w:hAnsi="Arial Narrow"/>
                <w:sz w:val="18"/>
                <w:szCs w:val="18"/>
              </w:rPr>
            </w:pPr>
            <w:r>
              <w:rPr>
                <w:rFonts w:ascii="Arial Narrow" w:eastAsiaTheme="majorEastAsia" w:hAnsi="Arial Narrow"/>
                <w:sz w:val="18"/>
                <w:szCs w:val="18"/>
              </w:rPr>
              <w:t>T</w:t>
            </w:r>
            <w:r w:rsidRPr="0001567D">
              <w:rPr>
                <w:rFonts w:ascii="Arial Narrow" w:eastAsiaTheme="majorEastAsia" w:hAnsi="Arial Narrow"/>
                <w:sz w:val="18"/>
                <w:szCs w:val="18"/>
              </w:rPr>
              <w: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3D2C76" w:rsidRPr="0001567D" w:rsidRDefault="003D2C76" w:rsidP="006C746B">
            <w:pPr>
              <w:rPr>
                <w:rFonts w:ascii="Arial Narrow" w:hAnsi="Arial Narrow"/>
                <w:sz w:val="18"/>
                <w:szCs w:val="18"/>
              </w:rPr>
            </w:pPr>
            <w:r w:rsidRPr="0001567D">
              <w:rPr>
                <w:rFonts w:ascii="Arial Narrow" w:hAnsi="Arial Narrow"/>
                <w:sz w:val="18"/>
                <w:szCs w:val="18"/>
              </w:rPr>
              <w:t>Wniosek o przyznanie pomocy w ramach LSR</w:t>
            </w:r>
          </w:p>
        </w:tc>
      </w:tr>
      <w:tr w:rsidR="003D2C76" w:rsidRPr="0001567D" w:rsidTr="006C746B">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C76" w:rsidRPr="004649A8" w:rsidRDefault="003D2C76" w:rsidP="006C746B">
            <w:pPr>
              <w:rPr>
                <w:rFonts w:ascii="Arial Narrow" w:hAnsi="Arial Narrow"/>
                <w:b/>
                <w:bCs/>
                <w:sz w:val="18"/>
                <w:szCs w:val="18"/>
              </w:rPr>
            </w:pPr>
            <w:r w:rsidRPr="004649A8">
              <w:rPr>
                <w:rFonts w:ascii="Arial Narrow" w:hAnsi="Arial Narrow"/>
                <w:b/>
                <w:bCs/>
                <w:sz w:val="18"/>
                <w:szCs w:val="18"/>
              </w:rPr>
              <w:t xml:space="preserve">VIII Wnioskodawca korzystał z usług doradztwa świadczonego </w:t>
            </w:r>
            <w:r w:rsidRPr="004649A8">
              <w:rPr>
                <w:rFonts w:ascii="Arial Narrow" w:hAnsi="Arial Narrow"/>
                <w:b/>
                <w:bCs/>
                <w:sz w:val="18"/>
                <w:szCs w:val="18"/>
              </w:rPr>
              <w:lastRenderedPageBreak/>
              <w:t>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2C76" w:rsidRPr="004649A8" w:rsidRDefault="003D2C76" w:rsidP="006C746B">
            <w:pPr>
              <w:rPr>
                <w:rFonts w:ascii="Arial Narrow" w:hAnsi="Arial Narrow"/>
                <w:sz w:val="18"/>
                <w:szCs w:val="18"/>
              </w:rPr>
            </w:pPr>
            <w:r w:rsidRPr="004649A8">
              <w:rPr>
                <w:rFonts w:ascii="Arial Narrow" w:hAnsi="Arial Narrow"/>
                <w:sz w:val="18"/>
                <w:szCs w:val="18"/>
              </w:rPr>
              <w:lastRenderedPageBreak/>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2C76" w:rsidRPr="004649A8" w:rsidRDefault="003D2C76" w:rsidP="006C746B">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2C76" w:rsidRPr="004649A8" w:rsidRDefault="003D2C76" w:rsidP="006C746B">
            <w:pPr>
              <w:rPr>
                <w:rFonts w:ascii="Arial Narrow" w:hAnsi="Arial Narrow"/>
                <w:sz w:val="18"/>
                <w:szCs w:val="18"/>
              </w:rPr>
            </w:pPr>
            <w:r w:rsidRPr="004649A8">
              <w:rPr>
                <w:rFonts w:ascii="Arial Narrow" w:hAnsi="Arial Narrow"/>
                <w:sz w:val="18"/>
                <w:szCs w:val="18"/>
              </w:rPr>
              <w:t xml:space="preserve">Ewidencja korzystania z usług doradztwa </w:t>
            </w:r>
            <w:r w:rsidRPr="004649A8">
              <w:rPr>
                <w:rFonts w:ascii="Arial Narrow" w:hAnsi="Arial Narrow"/>
                <w:sz w:val="18"/>
                <w:szCs w:val="18"/>
              </w:rPr>
              <w:lastRenderedPageBreak/>
              <w:t>znajdująca się w Biurze LGD</w:t>
            </w:r>
          </w:p>
        </w:tc>
      </w:tr>
    </w:tbl>
    <w:p w:rsidR="00A320CE" w:rsidRDefault="00A320CE" w:rsidP="00A320CE">
      <w:pPr>
        <w:pStyle w:val="Akapitzlist"/>
        <w:ind w:left="360"/>
        <w:jc w:val="both"/>
        <w:rPr>
          <w:rFonts w:cs="Times New Roman"/>
          <w:sz w:val="24"/>
          <w:szCs w:val="24"/>
          <w:lang w:eastAsia="pl-PL"/>
        </w:rPr>
      </w:pPr>
    </w:p>
    <w:p w:rsidR="00A320CE" w:rsidRDefault="00A320CE" w:rsidP="00A320CE">
      <w:pPr>
        <w:pStyle w:val="Akapitzlist"/>
        <w:ind w:left="360"/>
        <w:jc w:val="both"/>
        <w:rPr>
          <w:rFonts w:cs="Times New Roman"/>
          <w:sz w:val="24"/>
          <w:szCs w:val="24"/>
          <w:lang w:eastAsia="pl-PL"/>
        </w:rPr>
      </w:pPr>
      <w:r>
        <w:rPr>
          <w:rFonts w:cs="Times New Roman"/>
          <w:sz w:val="24"/>
          <w:szCs w:val="24"/>
          <w:lang w:eastAsia="pl-PL"/>
        </w:rPr>
        <w:t>Minimalnym wymaganiem, które musi spełnić operacja jest uzyskanie 60% maksymalnej liczby punktów (tj. minimum 20 punktów z maksymalnej liczby 33 punktów):</w:t>
      </w:r>
    </w:p>
    <w:p w:rsidR="00A320CE" w:rsidRPr="000C1FF4" w:rsidRDefault="00A320CE" w:rsidP="00A320CE">
      <w:pPr>
        <w:pStyle w:val="Akapitzlist"/>
        <w:numPr>
          <w:ilvl w:val="0"/>
          <w:numId w:val="6"/>
        </w:numPr>
        <w:suppressAutoHyphens w:val="0"/>
        <w:jc w:val="both"/>
        <w:rPr>
          <w:rFonts w:cs="Times New Roman"/>
          <w:sz w:val="24"/>
          <w:szCs w:val="24"/>
          <w:lang w:eastAsia="pl-PL"/>
        </w:rPr>
      </w:pPr>
      <w:r w:rsidRPr="000C1FF4">
        <w:rPr>
          <w:rFonts w:cs="Times New Roman"/>
          <w:sz w:val="24"/>
          <w:szCs w:val="24"/>
          <w:lang w:eastAsia="pl-PL"/>
        </w:rPr>
        <w:t>Dla operacji polegających na rozwoju działalności gospodarczej uzyskanie minimum 20 punktów</w:t>
      </w:r>
    </w:p>
    <w:p w:rsidR="00A320CE" w:rsidRDefault="00A320CE" w:rsidP="00A320CE">
      <w:pPr>
        <w:pStyle w:val="Akapitzlist"/>
        <w:ind w:left="360"/>
        <w:jc w:val="both"/>
        <w:rPr>
          <w:rFonts w:cs="Times New Roman"/>
          <w:sz w:val="24"/>
          <w:szCs w:val="24"/>
          <w:lang w:eastAsia="pl-PL"/>
        </w:rPr>
      </w:pPr>
    </w:p>
    <w:p w:rsidR="00A320CE" w:rsidRDefault="00A320CE" w:rsidP="00A320CE">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7" w:history="1">
        <w:r w:rsidRPr="00DC2C4E">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w:t>
      </w:r>
    </w:p>
    <w:p w:rsidR="00A320CE" w:rsidRDefault="00A320CE" w:rsidP="00A320CE">
      <w:pPr>
        <w:pStyle w:val="Akapitzlist"/>
        <w:ind w:left="360"/>
        <w:jc w:val="both"/>
        <w:rPr>
          <w:rFonts w:cs="Times New Roman"/>
          <w:sz w:val="24"/>
          <w:szCs w:val="24"/>
          <w:lang w:eastAsia="pl-PL"/>
        </w:rPr>
      </w:pPr>
    </w:p>
    <w:p w:rsidR="003D2C76" w:rsidRPr="000655B8" w:rsidRDefault="003D2C76" w:rsidP="003D2C76">
      <w:pPr>
        <w:pStyle w:val="Akapitzlist"/>
        <w:ind w:left="360"/>
        <w:jc w:val="both"/>
        <w:rPr>
          <w:rFonts w:cs="Times New Roman"/>
          <w:b/>
          <w:sz w:val="24"/>
          <w:szCs w:val="24"/>
          <w:lang w:eastAsia="pl-PL"/>
        </w:rPr>
      </w:pPr>
      <w:r>
        <w:rPr>
          <w:rFonts w:cs="Times New Roman"/>
          <w:b/>
          <w:sz w:val="24"/>
          <w:szCs w:val="24"/>
          <w:lang w:eastAsia="pl-PL"/>
        </w:rPr>
        <w:t>Zasady postępowania w przypadku uzyskania przez operację takiej samej liczby punktów:</w:t>
      </w:r>
    </w:p>
    <w:p w:rsidR="003D2C76" w:rsidRDefault="003D2C76" w:rsidP="003D2C76">
      <w:pPr>
        <w:pStyle w:val="Akapitzlist"/>
        <w:ind w:left="360"/>
        <w:jc w:val="both"/>
        <w:rPr>
          <w:rFonts w:cs="Times New Roman"/>
          <w:sz w:val="24"/>
          <w:szCs w:val="24"/>
          <w:lang w:eastAsia="pl-PL"/>
        </w:rPr>
      </w:pPr>
    </w:p>
    <w:p w:rsidR="003D2C76" w:rsidRDefault="003D2C76" w:rsidP="003D2C76">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3D2C76" w:rsidRDefault="003D2C76" w:rsidP="003D2C76">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0C1FF4" w:rsidRPr="003B07AB" w:rsidRDefault="000C1FF4" w:rsidP="000C1FF4">
      <w:pPr>
        <w:pStyle w:val="Akapitzlist"/>
        <w:ind w:left="360"/>
        <w:jc w:val="both"/>
        <w:rPr>
          <w:rFonts w:cs="Times New Roman"/>
          <w:sz w:val="24"/>
          <w:szCs w:val="24"/>
          <w:lang w:eastAsia="pl-PL"/>
        </w:rPr>
      </w:pPr>
    </w:p>
    <w:p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rsidR="00AE62EE" w:rsidRPr="00AE62EE" w:rsidRDefault="00AE62EE" w:rsidP="00AE62EE">
      <w:pPr>
        <w:suppressAutoHyphens w:val="0"/>
        <w:jc w:val="both"/>
        <w:rPr>
          <w:rFonts w:cs="Times New Roman"/>
          <w:lang w:eastAsia="pl-PL"/>
        </w:rPr>
      </w:pPr>
    </w:p>
    <w:p w:rsidR="003D2C76" w:rsidRPr="00F936F2" w:rsidRDefault="003D2C76" w:rsidP="003D2C76">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3D2C76" w:rsidRDefault="003D2C76" w:rsidP="003D2C76">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rsidR="003D2C76" w:rsidRDefault="003D2C76" w:rsidP="003D2C76">
      <w:pPr>
        <w:suppressAutoHyphens w:val="0"/>
        <w:ind w:left="360"/>
        <w:jc w:val="both"/>
        <w:rPr>
          <w:rFonts w:cs="Times New Roman"/>
          <w:lang w:eastAsia="pl-PL"/>
        </w:rPr>
      </w:pPr>
      <w:r>
        <w:rPr>
          <w:rFonts w:cs="Times New Roman"/>
          <w:lang w:eastAsia="pl-PL"/>
        </w:rPr>
        <w:t>b) Wzory formularzy wniosku o udzielenie wsparcia (wersja 3z), wniosku o płatność oraz projekt umowy o udzielenie wsparcia – dostępne w zakładce Formularze oraz bezpośrednio pod ogłoszeniem</w:t>
      </w:r>
    </w:p>
    <w:p w:rsidR="003D2C76" w:rsidRDefault="003D2C76" w:rsidP="003D2C76">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oceny operacji, Regulamin Rady. </w:t>
      </w:r>
    </w:p>
    <w:p w:rsidR="003D2C76" w:rsidRDefault="003D2C76" w:rsidP="003D2C76">
      <w:pPr>
        <w:suppressAutoHyphens w:val="0"/>
        <w:ind w:left="360"/>
        <w:jc w:val="both"/>
        <w:rPr>
          <w:rFonts w:cs="Times New Roman"/>
          <w:lang w:eastAsia="pl-PL"/>
        </w:rPr>
      </w:pPr>
    </w:p>
    <w:p w:rsidR="003D2C76" w:rsidRDefault="003D2C76" w:rsidP="003D2C76">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rsidR="003D2C76" w:rsidRDefault="003D2C76" w:rsidP="003D2C76">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 stanowiące załącznik nr 1 do wniosku</w:t>
      </w:r>
    </w:p>
    <w:p w:rsidR="003D2C76" w:rsidRPr="00E74F54" w:rsidRDefault="003D2C76" w:rsidP="003D2C76">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rsidR="003D2C76" w:rsidRDefault="003D2C76" w:rsidP="003D2C76">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Zaświadczenie z właściwego Urzędu Gminy stwierdzające liczbę mieszkańców w miejscowości, w której będzie realizowana operacja.</w:t>
      </w:r>
    </w:p>
    <w:p w:rsidR="003D2C76" w:rsidRDefault="003D2C76" w:rsidP="003D2C76">
      <w:pPr>
        <w:suppressAutoHyphens w:val="0"/>
        <w:jc w:val="both"/>
        <w:rPr>
          <w:rFonts w:cs="Times New Roman"/>
          <w:lang w:eastAsia="pl-PL"/>
        </w:rPr>
      </w:pPr>
    </w:p>
    <w:p w:rsidR="003D2C76" w:rsidRDefault="003D2C76" w:rsidP="003D2C76">
      <w:pPr>
        <w:suppressAutoHyphens w:val="0"/>
        <w:jc w:val="both"/>
        <w:rPr>
          <w:rFonts w:cs="Times New Roman"/>
          <w:lang w:eastAsia="pl-PL"/>
        </w:rPr>
      </w:pPr>
      <w:r>
        <w:rPr>
          <w:rFonts w:cs="Times New Roman"/>
          <w:lang w:eastAsia="pl-PL"/>
        </w:rPr>
        <w:t>Do wniosku należy dołączyć wszystkie niezbędne załączniki określone w sekcji B.VII wniosku o przyznanie pomocy.</w:t>
      </w:r>
    </w:p>
    <w:p w:rsidR="003D2C76" w:rsidRPr="00AE62EE" w:rsidRDefault="003D2C76" w:rsidP="003D2C76">
      <w:pPr>
        <w:suppressAutoHyphens w:val="0"/>
        <w:jc w:val="both"/>
        <w:rPr>
          <w:rFonts w:cs="Times New Roman"/>
          <w:lang w:eastAsia="pl-PL"/>
        </w:rPr>
      </w:pPr>
      <w:r>
        <w:rPr>
          <w:rFonts w:cs="Times New Roman"/>
          <w:lang w:eastAsia="pl-PL"/>
        </w:rPr>
        <w:t xml:space="preserve"> </w:t>
      </w:r>
    </w:p>
    <w:p w:rsidR="003D2C76" w:rsidRPr="00E74F54" w:rsidRDefault="003D2C76" w:rsidP="003D2C76">
      <w:pPr>
        <w:pStyle w:val="Akapitzlist"/>
        <w:suppressAutoHyphens w:val="0"/>
        <w:ind w:left="0"/>
        <w:jc w:val="both"/>
        <w:rPr>
          <w:rFonts w:cs="Times New Roman"/>
          <w:sz w:val="24"/>
          <w:szCs w:val="24"/>
          <w:lang w:eastAsia="pl-PL"/>
        </w:rPr>
      </w:pPr>
      <w:r>
        <w:rPr>
          <w:rFonts w:cs="Times New Roman"/>
          <w:sz w:val="24"/>
          <w:szCs w:val="24"/>
          <w:lang w:eastAsia="pl-PL"/>
        </w:rPr>
        <w:lastRenderedPageBreak/>
        <w:t>Wszystkie niezbędne dokumenty odnośnie złożenia wniosku znajdują się bezpośrednio pod ogłoszeniem.</w:t>
      </w:r>
    </w:p>
    <w:p w:rsidR="003D2C76" w:rsidRPr="007357C4" w:rsidRDefault="003D2C76" w:rsidP="003D2C76">
      <w:pPr>
        <w:jc w:val="both"/>
        <w:rPr>
          <w:rFonts w:cs="Times New Roman"/>
        </w:rPr>
      </w:pPr>
    </w:p>
    <w:p w:rsidR="003D2C76" w:rsidRDefault="003D2C76" w:rsidP="003D2C76">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się bezpośrednio pod ogłoszeniem.</w:t>
      </w:r>
    </w:p>
    <w:p w:rsidR="00084597" w:rsidRPr="00E74F54" w:rsidRDefault="00084597" w:rsidP="00084597">
      <w:pPr>
        <w:pStyle w:val="Akapitzlist"/>
        <w:suppressAutoHyphens w:val="0"/>
        <w:ind w:left="0"/>
        <w:jc w:val="both"/>
        <w:rPr>
          <w:rFonts w:cs="Times New Roman"/>
          <w:sz w:val="24"/>
          <w:szCs w:val="24"/>
          <w:lang w:eastAsia="pl-PL"/>
        </w:rPr>
      </w:pPr>
    </w:p>
    <w:p w:rsidR="00422D8A" w:rsidRPr="007357C4" w:rsidRDefault="00422D8A"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8"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F0175A" w:rsidRDefault="00F0175A" w:rsidP="00F53BDD">
      <w:pPr>
        <w:pStyle w:val="Akapitzlist"/>
        <w:suppressAutoHyphens w:val="0"/>
        <w:ind w:left="644"/>
        <w:jc w:val="both"/>
        <w:rPr>
          <w:rFonts w:cs="Times New Roman"/>
          <w:sz w:val="24"/>
          <w:szCs w:val="24"/>
          <w:lang w:eastAsia="pl-PL"/>
        </w:rPr>
      </w:pPr>
    </w:p>
    <w:p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1224"/>
      </w:tblGrid>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ogólny I.</w:t>
            </w:r>
          </w:p>
          <w:p w:rsidR="00A320CE" w:rsidRPr="00895AE6" w:rsidRDefault="00A320CE" w:rsidP="00444597">
            <w:pPr>
              <w:jc w:val="both"/>
            </w:pPr>
            <w:r w:rsidRPr="00895AE6">
              <w:t>Rozwój gospodarczy obszaru z wykorzystaniem lokalnego potencjału</w:t>
            </w:r>
          </w:p>
        </w:tc>
      </w:tr>
      <w:tr w:rsidR="006213B9" w:rsidRPr="00895AE6" w:rsidTr="006213B9">
        <w:tc>
          <w:tcPr>
            <w:tcW w:w="7344" w:type="dxa"/>
            <w:shd w:val="clear" w:color="auto" w:fill="auto"/>
          </w:tcPr>
          <w:p w:rsidR="006213B9" w:rsidRDefault="006213B9" w:rsidP="00444597">
            <w:pPr>
              <w:jc w:val="both"/>
              <w:rPr>
                <w:b/>
              </w:rPr>
            </w:pPr>
            <w:r>
              <w:rPr>
                <w:b/>
              </w:rPr>
              <w:t>Wskaźnik oddziaływania</w:t>
            </w:r>
          </w:p>
          <w:p w:rsidR="006213B9" w:rsidRDefault="006213B9" w:rsidP="00444597">
            <w:pPr>
              <w:jc w:val="both"/>
            </w:pPr>
            <w:r>
              <w:t xml:space="preserve">Wzrost liczby podmiotów gospodarki narodowej przypadająca na 1000 mieszkańców </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108</w:t>
            </w:r>
          </w:p>
        </w:tc>
      </w:tr>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szczegółowy 1.</w:t>
            </w:r>
          </w:p>
          <w:p w:rsidR="00A320CE" w:rsidRPr="00895AE6" w:rsidRDefault="00A320CE" w:rsidP="00444597">
            <w:pPr>
              <w:jc w:val="both"/>
            </w:pPr>
            <w:r w:rsidRPr="00895AE6">
              <w:t>Wsparcie rozwoju przedsiębiorczości w kierunku wzrostu zatrudnienia</w:t>
            </w:r>
          </w:p>
        </w:tc>
      </w:tr>
      <w:tr w:rsidR="006213B9" w:rsidRPr="00895AE6" w:rsidTr="006213B9">
        <w:tc>
          <w:tcPr>
            <w:tcW w:w="7344" w:type="dxa"/>
            <w:shd w:val="clear" w:color="auto" w:fill="auto"/>
          </w:tcPr>
          <w:p w:rsidR="006213B9" w:rsidRDefault="006213B9" w:rsidP="00444597">
            <w:pPr>
              <w:jc w:val="both"/>
              <w:rPr>
                <w:b/>
              </w:rPr>
            </w:pPr>
            <w:r>
              <w:rPr>
                <w:b/>
              </w:rPr>
              <w:t>Wskaźnik rezultatu</w:t>
            </w:r>
          </w:p>
          <w:p w:rsidR="006213B9" w:rsidRDefault="006213B9" w:rsidP="00444597">
            <w:pPr>
              <w:jc w:val="both"/>
            </w:pPr>
            <w:r>
              <w:t>Liczba utworzonych miejsc pracy w istniejących firmach</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12</w:t>
            </w:r>
          </w:p>
        </w:tc>
      </w:tr>
      <w:tr w:rsidR="00A320CE" w:rsidRPr="00895AE6" w:rsidTr="00444597">
        <w:tc>
          <w:tcPr>
            <w:tcW w:w="8568" w:type="dxa"/>
            <w:gridSpan w:val="2"/>
            <w:shd w:val="clear" w:color="auto" w:fill="D9D9D9"/>
          </w:tcPr>
          <w:p w:rsidR="00A320CE" w:rsidRPr="00895AE6" w:rsidRDefault="00A320CE" w:rsidP="00444597">
            <w:pPr>
              <w:jc w:val="both"/>
              <w:rPr>
                <w:b/>
              </w:rPr>
            </w:pPr>
            <w:r w:rsidRPr="00895AE6">
              <w:rPr>
                <w:b/>
              </w:rPr>
              <w:t>Przedsięwzięcie 1.1.</w:t>
            </w:r>
          </w:p>
          <w:p w:rsidR="00A320CE" w:rsidRPr="00895AE6" w:rsidRDefault="00A320CE" w:rsidP="00444597">
            <w:pPr>
              <w:jc w:val="both"/>
            </w:pPr>
            <w:r w:rsidRPr="00895AE6">
              <w:t>Rozwój istniejących firm w tym wdrażających nowe technologie i innowacje oraz uwzględniających ochronę środowiska i zmiany klimatu</w:t>
            </w:r>
          </w:p>
        </w:tc>
      </w:tr>
      <w:tr w:rsidR="00A320CE" w:rsidRPr="00895AE6" w:rsidTr="006213B9">
        <w:tc>
          <w:tcPr>
            <w:tcW w:w="7344" w:type="dxa"/>
          </w:tcPr>
          <w:p w:rsidR="00A320CE" w:rsidRPr="00895AE6" w:rsidRDefault="00A320CE" w:rsidP="00444597">
            <w:pPr>
              <w:spacing w:line="360" w:lineRule="auto"/>
              <w:jc w:val="both"/>
              <w:rPr>
                <w:b/>
              </w:rPr>
            </w:pPr>
            <w:r w:rsidRPr="00895AE6">
              <w:rPr>
                <w:b/>
              </w:rPr>
              <w:t>Wskaźnik</w:t>
            </w:r>
            <w:r w:rsidR="006213B9">
              <w:rPr>
                <w:b/>
              </w:rPr>
              <w:t xml:space="preserve"> produktu </w:t>
            </w:r>
          </w:p>
          <w:p w:rsidR="00A320CE" w:rsidRPr="00895AE6" w:rsidRDefault="00A320CE" w:rsidP="00444597">
            <w:pPr>
              <w:spacing w:line="360" w:lineRule="auto"/>
              <w:jc w:val="both"/>
            </w:pPr>
            <w:r w:rsidRPr="00895AE6">
              <w:t>Liczba operacji polegających na rozwoju istniejącego przedsiębiorstwa</w:t>
            </w:r>
          </w:p>
        </w:tc>
        <w:tc>
          <w:tcPr>
            <w:tcW w:w="1224" w:type="dxa"/>
            <w:vAlign w:val="center"/>
          </w:tcPr>
          <w:p w:rsidR="00A320CE" w:rsidRPr="00895AE6" w:rsidRDefault="00C761B6" w:rsidP="006213B9">
            <w:pPr>
              <w:spacing w:line="360" w:lineRule="auto"/>
              <w:jc w:val="center"/>
            </w:pPr>
            <w:r>
              <w:t>12</w:t>
            </w:r>
          </w:p>
        </w:tc>
      </w:tr>
    </w:tbl>
    <w:p w:rsidR="00084597" w:rsidRPr="000C1FF4" w:rsidRDefault="00084597" w:rsidP="00F53BDD">
      <w:pPr>
        <w:pStyle w:val="Akapitzlist"/>
        <w:suppressAutoHyphens w:val="0"/>
        <w:ind w:left="644"/>
        <w:jc w:val="both"/>
        <w:rPr>
          <w:rFonts w:cs="Times New Roman"/>
          <w:sz w:val="24"/>
          <w:szCs w:val="24"/>
          <w:lang w:eastAsia="pl-PL"/>
        </w:rPr>
      </w:pPr>
    </w:p>
    <w:sectPr w:rsidR="00084597" w:rsidRPr="000C1FF4" w:rsidSect="00454B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F2" w:rsidRDefault="000574F2" w:rsidP="00222A9B">
      <w:r>
        <w:separator/>
      </w:r>
    </w:p>
  </w:endnote>
  <w:endnote w:type="continuationSeparator" w:id="0">
    <w:p w:rsidR="000574F2" w:rsidRDefault="000574F2"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F2" w:rsidRDefault="000574F2" w:rsidP="00222A9B">
      <w:r>
        <w:separator/>
      </w:r>
    </w:p>
  </w:footnote>
  <w:footnote w:type="continuationSeparator" w:id="0">
    <w:p w:rsidR="000574F2" w:rsidRDefault="000574F2"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10"/>
  </w:num>
  <w:num w:numId="6">
    <w:abstractNumId w:val="1"/>
  </w:num>
  <w:num w:numId="7">
    <w:abstractNumId w:val="6"/>
  </w:num>
  <w:num w:numId="8">
    <w:abstractNumId w:val="0"/>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2D8A"/>
    <w:rsid w:val="00006ECF"/>
    <w:rsid w:val="000160EC"/>
    <w:rsid w:val="000574F2"/>
    <w:rsid w:val="000752FD"/>
    <w:rsid w:val="0007602A"/>
    <w:rsid w:val="00084597"/>
    <w:rsid w:val="000C1FF4"/>
    <w:rsid w:val="000D44FD"/>
    <w:rsid w:val="00130160"/>
    <w:rsid w:val="00131DE7"/>
    <w:rsid w:val="00136A5E"/>
    <w:rsid w:val="00171E70"/>
    <w:rsid w:val="001C53AE"/>
    <w:rsid w:val="001D29A9"/>
    <w:rsid w:val="001D4209"/>
    <w:rsid w:val="001D668D"/>
    <w:rsid w:val="001E1C31"/>
    <w:rsid w:val="002045D1"/>
    <w:rsid w:val="00222A9B"/>
    <w:rsid w:val="002276D1"/>
    <w:rsid w:val="002312AF"/>
    <w:rsid w:val="002365CF"/>
    <w:rsid w:val="00252B1E"/>
    <w:rsid w:val="00273D22"/>
    <w:rsid w:val="00274386"/>
    <w:rsid w:val="00284EB6"/>
    <w:rsid w:val="002B6FD7"/>
    <w:rsid w:val="002D3307"/>
    <w:rsid w:val="00320738"/>
    <w:rsid w:val="00321496"/>
    <w:rsid w:val="003635C8"/>
    <w:rsid w:val="003670AD"/>
    <w:rsid w:val="003A55D6"/>
    <w:rsid w:val="003B07AB"/>
    <w:rsid w:val="003B780A"/>
    <w:rsid w:val="003C29D6"/>
    <w:rsid w:val="003C3586"/>
    <w:rsid w:val="003D192E"/>
    <w:rsid w:val="003D2C76"/>
    <w:rsid w:val="003E6CCA"/>
    <w:rsid w:val="00422D8A"/>
    <w:rsid w:val="00424021"/>
    <w:rsid w:val="0043199A"/>
    <w:rsid w:val="0044233B"/>
    <w:rsid w:val="00447148"/>
    <w:rsid w:val="00454B66"/>
    <w:rsid w:val="00460E36"/>
    <w:rsid w:val="00470883"/>
    <w:rsid w:val="0049234A"/>
    <w:rsid w:val="004B6A75"/>
    <w:rsid w:val="004D4CAA"/>
    <w:rsid w:val="004E2335"/>
    <w:rsid w:val="004F4FEC"/>
    <w:rsid w:val="004F56D6"/>
    <w:rsid w:val="004F7483"/>
    <w:rsid w:val="00542B55"/>
    <w:rsid w:val="00552A2F"/>
    <w:rsid w:val="005602B3"/>
    <w:rsid w:val="00561419"/>
    <w:rsid w:val="00562B23"/>
    <w:rsid w:val="00571CBA"/>
    <w:rsid w:val="005928A7"/>
    <w:rsid w:val="005C1F16"/>
    <w:rsid w:val="005D41F7"/>
    <w:rsid w:val="005F517A"/>
    <w:rsid w:val="005F79E6"/>
    <w:rsid w:val="006213B9"/>
    <w:rsid w:val="00647787"/>
    <w:rsid w:val="00654174"/>
    <w:rsid w:val="006645D3"/>
    <w:rsid w:val="00693368"/>
    <w:rsid w:val="006967DA"/>
    <w:rsid w:val="006E25DC"/>
    <w:rsid w:val="006F2A3B"/>
    <w:rsid w:val="0071665D"/>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CF2"/>
    <w:rsid w:val="00857539"/>
    <w:rsid w:val="00882717"/>
    <w:rsid w:val="00890D9B"/>
    <w:rsid w:val="008A11B2"/>
    <w:rsid w:val="008A31B6"/>
    <w:rsid w:val="008D452C"/>
    <w:rsid w:val="008F2F7C"/>
    <w:rsid w:val="0091063E"/>
    <w:rsid w:val="00923E84"/>
    <w:rsid w:val="00977D4F"/>
    <w:rsid w:val="009B6430"/>
    <w:rsid w:val="009F3AF2"/>
    <w:rsid w:val="00A05784"/>
    <w:rsid w:val="00A242D1"/>
    <w:rsid w:val="00A27E3D"/>
    <w:rsid w:val="00A320CE"/>
    <w:rsid w:val="00A32339"/>
    <w:rsid w:val="00A529E8"/>
    <w:rsid w:val="00A61817"/>
    <w:rsid w:val="00A6551E"/>
    <w:rsid w:val="00A7583B"/>
    <w:rsid w:val="00A76A06"/>
    <w:rsid w:val="00A87F25"/>
    <w:rsid w:val="00AA176A"/>
    <w:rsid w:val="00AB032A"/>
    <w:rsid w:val="00AC521A"/>
    <w:rsid w:val="00AE62EE"/>
    <w:rsid w:val="00B0325C"/>
    <w:rsid w:val="00B07808"/>
    <w:rsid w:val="00B15B8F"/>
    <w:rsid w:val="00B17EA8"/>
    <w:rsid w:val="00B42626"/>
    <w:rsid w:val="00B66939"/>
    <w:rsid w:val="00B85B8D"/>
    <w:rsid w:val="00BE06E1"/>
    <w:rsid w:val="00BE74A4"/>
    <w:rsid w:val="00C008F0"/>
    <w:rsid w:val="00C04230"/>
    <w:rsid w:val="00C73ECF"/>
    <w:rsid w:val="00C761B6"/>
    <w:rsid w:val="00CB6E29"/>
    <w:rsid w:val="00CD18DD"/>
    <w:rsid w:val="00CE4375"/>
    <w:rsid w:val="00CF71F2"/>
    <w:rsid w:val="00CF7BE5"/>
    <w:rsid w:val="00D1475D"/>
    <w:rsid w:val="00D2048B"/>
    <w:rsid w:val="00D46E67"/>
    <w:rsid w:val="00D65870"/>
    <w:rsid w:val="00D77053"/>
    <w:rsid w:val="00D9180A"/>
    <w:rsid w:val="00D91FD1"/>
    <w:rsid w:val="00D94030"/>
    <w:rsid w:val="00DE723D"/>
    <w:rsid w:val="00E369FB"/>
    <w:rsid w:val="00E41A60"/>
    <w:rsid w:val="00E7461F"/>
    <w:rsid w:val="00E74F54"/>
    <w:rsid w:val="00E77DBB"/>
    <w:rsid w:val="00E8561E"/>
    <w:rsid w:val="00E95C2E"/>
    <w:rsid w:val="00ED2365"/>
    <w:rsid w:val="00ED47EE"/>
    <w:rsid w:val="00EF28BC"/>
    <w:rsid w:val="00EF5FB5"/>
    <w:rsid w:val="00F0175A"/>
    <w:rsid w:val="00F16EC5"/>
    <w:rsid w:val="00F421FF"/>
    <w:rsid w:val="00F518F1"/>
    <w:rsid w:val="00F53BDD"/>
    <w:rsid w:val="00F561E5"/>
    <w:rsid w:val="00F63B51"/>
    <w:rsid w:val="00F725C6"/>
    <w:rsid w:val="00FB0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FC6AA-36FE-4F23-A2D1-DF43264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1488</Words>
  <Characters>8932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13</cp:revision>
  <cp:lastPrinted>2017-11-17T12:51:00Z</cp:lastPrinted>
  <dcterms:created xsi:type="dcterms:W3CDTF">2017-11-06T08:35:00Z</dcterms:created>
  <dcterms:modified xsi:type="dcterms:W3CDTF">2018-01-26T08:27:00Z</dcterms:modified>
</cp:coreProperties>
</file>