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0F" w:rsidRPr="00201C24" w:rsidRDefault="00677D0F" w:rsidP="00677D0F">
      <w:pPr>
        <w:autoSpaceDE w:val="0"/>
        <w:spacing w:line="276" w:lineRule="auto"/>
        <w:rPr>
          <w:rFonts w:ascii="Times New Roman" w:hAnsi="Times New Roman" w:cs="Times New Roman"/>
          <w:bCs/>
          <w:color w:val="000000" w:themeColor="text1"/>
          <w:sz w:val="56"/>
          <w:szCs w:val="56"/>
        </w:rPr>
      </w:pPr>
      <w:r w:rsidRPr="00201C24">
        <w:rPr>
          <w:rFonts w:ascii="Times New Roman" w:hAnsi="Times New Roman" w:cs="Times New Roman"/>
          <w:bCs/>
          <w:color w:val="000000" w:themeColor="text1"/>
          <w:sz w:val="20"/>
          <w:szCs w:val="20"/>
        </w:rPr>
        <w:t>Załącznik Nr 1 do Procedury przyznawania pomocy w ramach projektu grantowego</w:t>
      </w:r>
    </w:p>
    <w:p w:rsidR="00677D0F" w:rsidRPr="00201C24" w:rsidRDefault="00677D0F" w:rsidP="00677D0F">
      <w:pPr>
        <w:autoSpaceDE w:val="0"/>
        <w:spacing w:line="276" w:lineRule="auto"/>
        <w:ind w:firstLine="5760"/>
        <w:jc w:val="center"/>
        <w:rPr>
          <w:rFonts w:cs="Times New Roman"/>
          <w:bCs/>
          <w:color w:val="000000" w:themeColor="text1"/>
          <w:sz w:val="56"/>
          <w:szCs w:val="56"/>
        </w:rPr>
      </w:pPr>
    </w:p>
    <w:p w:rsidR="00677D0F" w:rsidRPr="00201C24" w:rsidRDefault="00677D0F" w:rsidP="00677D0F">
      <w:pPr>
        <w:autoSpaceDE w:val="0"/>
        <w:spacing w:line="276" w:lineRule="auto"/>
        <w:jc w:val="center"/>
        <w:rPr>
          <w:rFonts w:ascii="Times New Roman" w:hAnsi="Times New Roman" w:cs="Times New Roman"/>
          <w:b/>
          <w:bCs/>
          <w:color w:val="000000" w:themeColor="text1"/>
          <w:sz w:val="56"/>
          <w:szCs w:val="56"/>
        </w:rPr>
      </w:pPr>
      <w:r w:rsidRPr="00201C24">
        <w:rPr>
          <w:rFonts w:ascii="Times New Roman" w:hAnsi="Times New Roman" w:cs="Times New Roman"/>
          <w:b/>
          <w:bCs/>
          <w:color w:val="000000" w:themeColor="text1"/>
          <w:sz w:val="56"/>
          <w:szCs w:val="56"/>
        </w:rPr>
        <w:t xml:space="preserve">REGULAMIN </w:t>
      </w:r>
    </w:p>
    <w:p w:rsidR="00677D0F" w:rsidRPr="00201C24" w:rsidRDefault="00201C24" w:rsidP="00677D0F">
      <w:pPr>
        <w:autoSpaceDE w:val="0"/>
        <w:spacing w:line="276" w:lineRule="auto"/>
        <w:jc w:val="center"/>
        <w:rPr>
          <w:rFonts w:ascii="Times New Roman" w:hAnsi="Times New Roman" w:cs="Times New Roman"/>
          <w:b/>
          <w:bCs/>
          <w:color w:val="000000" w:themeColor="text1"/>
          <w:sz w:val="56"/>
          <w:szCs w:val="56"/>
        </w:rPr>
      </w:pPr>
      <w:r w:rsidRPr="00201C24">
        <w:rPr>
          <w:rFonts w:ascii="Times New Roman" w:hAnsi="Times New Roman" w:cs="Times New Roman"/>
          <w:b/>
          <w:bCs/>
          <w:color w:val="000000" w:themeColor="text1"/>
          <w:sz w:val="56"/>
          <w:szCs w:val="56"/>
        </w:rPr>
        <w:t xml:space="preserve">PRACY </w:t>
      </w:r>
      <w:r w:rsidR="00677D0F" w:rsidRPr="00201C24">
        <w:rPr>
          <w:rFonts w:ascii="Times New Roman" w:hAnsi="Times New Roman" w:cs="Times New Roman"/>
          <w:b/>
          <w:bCs/>
          <w:color w:val="000000" w:themeColor="text1"/>
          <w:sz w:val="56"/>
          <w:szCs w:val="56"/>
        </w:rPr>
        <w:t>RADY</w:t>
      </w:r>
    </w:p>
    <w:p w:rsidR="00677D0F" w:rsidRPr="00201C24" w:rsidRDefault="00677D0F" w:rsidP="00677D0F">
      <w:pPr>
        <w:autoSpaceDE w:val="0"/>
        <w:spacing w:line="276" w:lineRule="auto"/>
        <w:rPr>
          <w:rFonts w:cs="Times New Roman"/>
          <w:bCs/>
          <w:color w:val="000000" w:themeColor="text1"/>
          <w:sz w:val="20"/>
          <w:szCs w:val="20"/>
        </w:rPr>
      </w:pPr>
    </w:p>
    <w:p w:rsidR="00677D0F" w:rsidRPr="00201C24" w:rsidRDefault="00677D0F" w:rsidP="000D47C3">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 xml:space="preserve">Stowarzyszenia Lokalna Grupa Działania „Lepsza Przyszłość Ziemi Ryckiej”  </w:t>
      </w:r>
    </w:p>
    <w:p w:rsidR="00677D0F" w:rsidRPr="00201C24" w:rsidRDefault="00677D0F" w:rsidP="00677D0F">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Właściciel Procedury</w:t>
      </w:r>
    </w:p>
    <w:p w:rsidR="00677D0F" w:rsidRPr="00201C24" w:rsidRDefault="00677D0F" w:rsidP="00677D0F">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Stowarzyszenie Lokalna Grupa Działania</w:t>
      </w:r>
    </w:p>
    <w:p w:rsidR="00677D0F" w:rsidRPr="00201C24" w:rsidRDefault="00677D0F" w:rsidP="00677D0F">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„Lepsza Przyszłość Ziemi Ryckiej” z/s w Rykach</w:t>
      </w:r>
    </w:p>
    <w:p w:rsidR="00677D0F" w:rsidRPr="00201C24" w:rsidRDefault="00677D0F" w:rsidP="00677D0F">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08-500 RYKI</w:t>
      </w:r>
    </w:p>
    <w:p w:rsidR="00677D0F" w:rsidRPr="00201C24" w:rsidRDefault="00677D0F" w:rsidP="00677D0F">
      <w:pPr>
        <w:autoSpaceDE w:val="0"/>
        <w:spacing w:line="276" w:lineRule="auto"/>
        <w:rPr>
          <w:rFonts w:ascii="Times New Roman" w:hAnsi="Times New Roman" w:cs="Times New Roman"/>
          <w:bCs/>
          <w:color w:val="000000" w:themeColor="text1"/>
          <w:sz w:val="32"/>
          <w:szCs w:val="32"/>
        </w:rPr>
      </w:pPr>
      <w:r w:rsidRPr="00201C24">
        <w:rPr>
          <w:rFonts w:ascii="Times New Roman" w:hAnsi="Times New Roman" w:cs="Times New Roman"/>
          <w:bCs/>
          <w:color w:val="000000" w:themeColor="text1"/>
          <w:sz w:val="32"/>
          <w:szCs w:val="32"/>
        </w:rPr>
        <w:t xml:space="preserve">ul. </w:t>
      </w:r>
      <w:r w:rsidR="002F697D" w:rsidRPr="00201C24">
        <w:rPr>
          <w:rFonts w:ascii="Times New Roman" w:hAnsi="Times New Roman" w:cs="Times New Roman"/>
          <w:bCs/>
          <w:color w:val="000000" w:themeColor="text1"/>
          <w:sz w:val="32"/>
          <w:szCs w:val="32"/>
        </w:rPr>
        <w:t>Żytnia 8</w:t>
      </w:r>
    </w:p>
    <w:p w:rsidR="00677D0F" w:rsidRPr="00201C24" w:rsidRDefault="00677D0F" w:rsidP="00677D0F">
      <w:pPr>
        <w:autoSpaceDE w:val="0"/>
        <w:spacing w:line="276" w:lineRule="auto"/>
        <w:rPr>
          <w:rFonts w:cs="Times New Roman"/>
          <w:bCs/>
          <w:color w:val="000000" w:themeColor="text1"/>
          <w:sz w:val="32"/>
          <w:szCs w:val="32"/>
        </w:rPr>
      </w:pPr>
    </w:p>
    <w:p w:rsidR="00677D0F" w:rsidRPr="00201C24" w:rsidRDefault="00336119" w:rsidP="00677D0F">
      <w:pPr>
        <w:autoSpaceDE w:val="0"/>
        <w:spacing w:line="276" w:lineRule="auto"/>
        <w:rPr>
          <w:rFonts w:ascii="Times New Roman" w:hAnsi="Times New Roman" w:cs="Times New Roman"/>
          <w:bCs/>
          <w:color w:val="000000" w:themeColor="text1"/>
          <w:sz w:val="28"/>
          <w:szCs w:val="28"/>
        </w:rPr>
      </w:pPr>
      <w:hyperlink r:id="rId7" w:history="1">
        <w:r w:rsidR="00677D0F" w:rsidRPr="00201C24">
          <w:rPr>
            <w:rStyle w:val="Hipercze"/>
            <w:rFonts w:ascii="Times New Roman" w:hAnsi="Times New Roman" w:cs="Times New Roman"/>
            <w:bCs/>
            <w:color w:val="000000" w:themeColor="text1"/>
            <w:sz w:val="28"/>
            <w:szCs w:val="28"/>
          </w:rPr>
          <w:t>www.lokalangrupadzialania.pl</w:t>
        </w:r>
      </w:hyperlink>
    </w:p>
    <w:p w:rsidR="00677D0F" w:rsidRPr="00201C24" w:rsidRDefault="00677D0F" w:rsidP="00677D0F">
      <w:pPr>
        <w:autoSpaceDE w:val="0"/>
        <w:spacing w:line="276" w:lineRule="auto"/>
        <w:rPr>
          <w:rFonts w:ascii="Times New Roman" w:hAnsi="Times New Roman" w:cs="Times New Roman"/>
          <w:bCs/>
          <w:color w:val="000000" w:themeColor="text1"/>
          <w:sz w:val="28"/>
          <w:szCs w:val="28"/>
          <w:lang w:val="en-US"/>
        </w:rPr>
      </w:pPr>
      <w:r w:rsidRPr="00201C24">
        <w:rPr>
          <w:rFonts w:ascii="Times New Roman" w:hAnsi="Times New Roman" w:cs="Times New Roman"/>
          <w:bCs/>
          <w:color w:val="000000" w:themeColor="text1"/>
          <w:sz w:val="28"/>
          <w:szCs w:val="28"/>
          <w:lang w:val="en-US"/>
        </w:rPr>
        <w:t>email: lgdryki@gmail.com</w:t>
      </w:r>
    </w:p>
    <w:p w:rsidR="00677D0F" w:rsidRPr="00201C24" w:rsidRDefault="00677D0F" w:rsidP="00677D0F">
      <w:pPr>
        <w:autoSpaceDE w:val="0"/>
        <w:spacing w:line="276" w:lineRule="auto"/>
        <w:ind w:firstLine="5760"/>
        <w:rPr>
          <w:rFonts w:cs="Times New Roman"/>
          <w:bCs/>
          <w:color w:val="000000" w:themeColor="text1"/>
          <w:sz w:val="20"/>
          <w:szCs w:val="20"/>
          <w:lang w:val="en-US"/>
        </w:rPr>
      </w:pPr>
    </w:p>
    <w:p w:rsidR="00677D0F" w:rsidRPr="00201C24" w:rsidRDefault="00677D0F" w:rsidP="00677D0F">
      <w:pPr>
        <w:autoSpaceDE w:val="0"/>
        <w:spacing w:line="276" w:lineRule="auto"/>
        <w:ind w:firstLine="5760"/>
        <w:rPr>
          <w:rFonts w:cs="Times New Roman"/>
          <w:bCs/>
          <w:color w:val="000000" w:themeColor="text1"/>
          <w:sz w:val="20"/>
          <w:szCs w:val="20"/>
          <w:lang w:val="en-US"/>
        </w:rPr>
      </w:pPr>
    </w:p>
    <w:p w:rsidR="00677D0F" w:rsidRPr="00201C24" w:rsidRDefault="00677D0F" w:rsidP="00677D0F">
      <w:pPr>
        <w:autoSpaceDE w:val="0"/>
        <w:spacing w:line="276" w:lineRule="auto"/>
        <w:rPr>
          <w:rFonts w:ascii="Times New Roman" w:hAnsi="Times New Roman" w:cs="Times New Roman"/>
          <w:bCs/>
          <w:color w:val="000000" w:themeColor="text1"/>
          <w:sz w:val="28"/>
          <w:szCs w:val="28"/>
          <w:lang w:val="en-US"/>
        </w:rPr>
      </w:pPr>
      <w:r w:rsidRPr="00201C24">
        <w:rPr>
          <w:rFonts w:ascii="Times New Roman" w:hAnsi="Times New Roman" w:cs="Times New Roman"/>
          <w:bCs/>
          <w:color w:val="000000" w:themeColor="text1"/>
          <w:sz w:val="28"/>
          <w:szCs w:val="28"/>
          <w:lang w:val="en-US"/>
        </w:rPr>
        <w:t>tel./fax 81 8652095</w:t>
      </w:r>
    </w:p>
    <w:p w:rsidR="00677D0F" w:rsidRPr="00201C24" w:rsidRDefault="00677D0F" w:rsidP="00677D0F">
      <w:pPr>
        <w:autoSpaceDE w:val="0"/>
        <w:spacing w:line="276" w:lineRule="auto"/>
        <w:rPr>
          <w:rFonts w:cs="Times New Roman"/>
          <w:bCs/>
          <w:color w:val="000000" w:themeColor="text1"/>
          <w:sz w:val="20"/>
          <w:szCs w:val="20"/>
          <w:lang w:val="en-US"/>
        </w:rPr>
      </w:pPr>
    </w:p>
    <w:p w:rsidR="00677D0F" w:rsidRPr="00201C24" w:rsidRDefault="00677D0F" w:rsidP="00677D0F">
      <w:pPr>
        <w:autoSpaceDE w:val="0"/>
        <w:spacing w:line="276" w:lineRule="auto"/>
        <w:ind w:firstLine="5760"/>
        <w:rPr>
          <w:rFonts w:cs="Times New Roman"/>
          <w:bCs/>
          <w:color w:val="000000" w:themeColor="text1"/>
          <w:sz w:val="20"/>
          <w:szCs w:val="20"/>
          <w:lang w:val="en-US"/>
        </w:rPr>
      </w:pPr>
    </w:p>
    <w:p w:rsidR="00677D0F" w:rsidRPr="00201C24" w:rsidRDefault="00677D0F" w:rsidP="00677D0F">
      <w:pPr>
        <w:pStyle w:val="Standard"/>
        <w:autoSpaceDE w:val="0"/>
        <w:jc w:val="right"/>
        <w:rPr>
          <w:rFonts w:cs="Times New Roman"/>
          <w:color w:val="000000" w:themeColor="text1"/>
          <w:lang w:val="en-US"/>
        </w:rPr>
      </w:pPr>
    </w:p>
    <w:p w:rsidR="00677D0F" w:rsidRPr="00201C24" w:rsidRDefault="00677D0F" w:rsidP="00677D0F">
      <w:pPr>
        <w:pStyle w:val="Standard"/>
        <w:autoSpaceDE w:val="0"/>
        <w:jc w:val="right"/>
        <w:rPr>
          <w:rFonts w:cs="Times New Roman"/>
          <w:color w:val="000000" w:themeColor="text1"/>
        </w:rPr>
      </w:pPr>
      <w:r w:rsidRPr="00201C24">
        <w:rPr>
          <w:rFonts w:cs="Times New Roman"/>
          <w:color w:val="000000" w:themeColor="text1"/>
        </w:rPr>
        <w:t>Ryki, dnia 28 grudnia  2015 r.</w:t>
      </w:r>
    </w:p>
    <w:p w:rsidR="00677D0F" w:rsidRPr="00201C24" w:rsidRDefault="00677D0F" w:rsidP="000D47C3">
      <w:pPr>
        <w:pStyle w:val="Standard"/>
        <w:autoSpaceDE w:val="0"/>
        <w:rPr>
          <w:rFonts w:cs="Times New Roman"/>
          <w:color w:val="000000" w:themeColor="text1"/>
        </w:rPr>
      </w:pPr>
      <w:r w:rsidRPr="00201C24">
        <w:rPr>
          <w:rFonts w:cs="Times New Roman"/>
          <w:color w:val="000000" w:themeColor="text1"/>
        </w:rPr>
        <w:lastRenderedPageBreak/>
        <w:t xml:space="preserve">Niniejszy Regulamin zatwierdzony został Uchwałą Nr 57/2015 r. WZC z dnia 28.12.2015 r. </w:t>
      </w:r>
    </w:p>
    <w:p w:rsidR="00677D0F" w:rsidRPr="00201C24" w:rsidRDefault="00677D0F" w:rsidP="00677D0F">
      <w:pPr>
        <w:pStyle w:val="Standard"/>
        <w:autoSpaceDE w:val="0"/>
        <w:jc w:val="right"/>
        <w:rPr>
          <w:rFonts w:cs="Times New Roman"/>
          <w:color w:val="000000" w:themeColor="text1"/>
        </w:rPr>
      </w:pPr>
    </w:p>
    <w:p w:rsidR="000D47C3" w:rsidRPr="00201C24" w:rsidRDefault="000D47C3" w:rsidP="00677D0F">
      <w:pPr>
        <w:pStyle w:val="Standard"/>
        <w:autoSpaceDE w:val="0"/>
        <w:jc w:val="right"/>
        <w:rPr>
          <w:rFonts w:cs="Times New Roman"/>
          <w:color w:val="000000" w:themeColor="text1"/>
        </w:rPr>
      </w:pPr>
    </w:p>
    <w:p w:rsidR="00677D0F" w:rsidRPr="00201C24" w:rsidRDefault="00677D0F" w:rsidP="00677D0F">
      <w:pPr>
        <w:pStyle w:val="Standard"/>
        <w:autoSpaceDE w:val="0"/>
        <w:jc w:val="right"/>
        <w:rPr>
          <w:rFonts w:cs="Times New Roman"/>
          <w:color w:val="000000" w:themeColor="text1"/>
        </w:rPr>
      </w:pPr>
      <w:r w:rsidRPr="00201C24">
        <w:rPr>
          <w:rFonts w:cs="Times New Roman"/>
          <w:color w:val="000000" w:themeColor="text1"/>
        </w:rPr>
        <w:t xml:space="preserve">Załącznik do Uchwały Nr   57/2015 </w:t>
      </w:r>
      <w:r w:rsidRPr="00201C24">
        <w:rPr>
          <w:rFonts w:cs="Times New Roman"/>
          <w:color w:val="000000" w:themeColor="text1"/>
        </w:rPr>
        <w:br/>
        <w:t>Walnego Zebrania Członków Stowarzyszenia</w:t>
      </w:r>
    </w:p>
    <w:p w:rsidR="00677D0F" w:rsidRPr="00201C24" w:rsidRDefault="00677D0F" w:rsidP="00677D0F">
      <w:pPr>
        <w:pStyle w:val="Standard"/>
        <w:autoSpaceDE w:val="0"/>
        <w:jc w:val="right"/>
        <w:rPr>
          <w:rFonts w:cs="Times New Roman"/>
          <w:color w:val="000000" w:themeColor="text1"/>
        </w:rPr>
      </w:pPr>
      <w:r w:rsidRPr="00201C24">
        <w:rPr>
          <w:rFonts w:cs="Times New Roman"/>
          <w:color w:val="000000" w:themeColor="text1"/>
        </w:rPr>
        <w:t>Lokalna Grupa Działania</w:t>
      </w:r>
    </w:p>
    <w:p w:rsidR="00677D0F" w:rsidRPr="00201C24" w:rsidRDefault="00677D0F" w:rsidP="00677D0F">
      <w:pPr>
        <w:pStyle w:val="Standard"/>
        <w:autoSpaceDE w:val="0"/>
        <w:jc w:val="right"/>
        <w:rPr>
          <w:rFonts w:cs="Times New Roman"/>
          <w:color w:val="000000" w:themeColor="text1"/>
        </w:rPr>
      </w:pPr>
      <w:r w:rsidRPr="00201C24">
        <w:rPr>
          <w:rFonts w:cs="Times New Roman"/>
          <w:color w:val="000000" w:themeColor="text1"/>
        </w:rPr>
        <w:t>„Lepsza Przyszłość Ziemi Ryckiej”</w:t>
      </w:r>
    </w:p>
    <w:p w:rsidR="00677D0F" w:rsidRPr="00201C24" w:rsidRDefault="00677D0F" w:rsidP="00677D0F">
      <w:pPr>
        <w:pStyle w:val="Textbody"/>
        <w:jc w:val="right"/>
        <w:rPr>
          <w:rFonts w:cs="Times New Roman"/>
          <w:color w:val="000000" w:themeColor="text1"/>
        </w:rPr>
      </w:pPr>
      <w:r w:rsidRPr="00201C24">
        <w:rPr>
          <w:rFonts w:cs="Times New Roman"/>
          <w:color w:val="000000" w:themeColor="text1"/>
        </w:rPr>
        <w:t>z dnia 28.12.2015</w:t>
      </w:r>
    </w:p>
    <w:p w:rsidR="00677D0F" w:rsidRPr="00201C24" w:rsidRDefault="00677D0F" w:rsidP="00677D0F">
      <w:pPr>
        <w:pStyle w:val="Standard"/>
        <w:autoSpaceDE w:val="0"/>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REGULAMIN RADY</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ind w:left="720" w:hanging="720"/>
        <w:jc w:val="both"/>
        <w:rPr>
          <w:rFonts w:cs="Times New Roman"/>
          <w:color w:val="000000" w:themeColor="text1"/>
        </w:rPr>
      </w:pPr>
      <w:r w:rsidRPr="00201C24">
        <w:rPr>
          <w:rFonts w:cs="Times New Roman"/>
          <w:color w:val="000000" w:themeColor="text1"/>
        </w:rPr>
        <w:t>Terminy użyte w niniejszym Regulaminie oznaczają:</w:t>
      </w:r>
    </w:p>
    <w:p w:rsidR="00677D0F" w:rsidRPr="00201C24" w:rsidRDefault="00677D0F" w:rsidP="00677D0F">
      <w:pPr>
        <w:pStyle w:val="Standard"/>
        <w:autoSpaceDE w:val="0"/>
        <w:ind w:left="720" w:hanging="720"/>
        <w:jc w:val="both"/>
        <w:rPr>
          <w:rFonts w:cs="Times New Roman"/>
          <w:color w:val="000000" w:themeColor="text1"/>
        </w:rPr>
      </w:pP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LGD</w:t>
      </w:r>
      <w:r w:rsidRPr="00201C24">
        <w:rPr>
          <w:rFonts w:cs="Times New Roman"/>
          <w:color w:val="000000" w:themeColor="text1"/>
        </w:rPr>
        <w:t xml:space="preserve"> – oznacza Stowarzyszenie Lokalna Grupa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Rada</w:t>
      </w:r>
      <w:r w:rsidRPr="00201C24">
        <w:rPr>
          <w:rFonts w:cs="Times New Roman"/>
          <w:color w:val="000000" w:themeColor="text1"/>
        </w:rPr>
        <w:t xml:space="preserve"> – oznacza organ decyzyjny Stowarzyszenia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 xml:space="preserve">Regulamin </w:t>
      </w:r>
      <w:r w:rsidRPr="00201C24">
        <w:rPr>
          <w:rFonts w:cs="Times New Roman"/>
          <w:color w:val="000000" w:themeColor="text1"/>
        </w:rPr>
        <w:t>– oznacza Regulamin Rady Stowarzyszenia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Walne Zebranie Członków</w:t>
      </w:r>
      <w:r w:rsidRPr="00201C24">
        <w:rPr>
          <w:rFonts w:cs="Times New Roman"/>
          <w:color w:val="000000" w:themeColor="text1"/>
        </w:rPr>
        <w:t xml:space="preserve"> – oznacza walne zebranie członków Stowarzyszenia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Zarząd -</w:t>
      </w:r>
      <w:r w:rsidRPr="00201C24">
        <w:rPr>
          <w:rFonts w:cs="Times New Roman"/>
          <w:color w:val="000000" w:themeColor="text1"/>
        </w:rPr>
        <w:t xml:space="preserve"> oznacza Zarząd Stowarzyszenia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Prezes Zarządu</w:t>
      </w:r>
      <w:r w:rsidRPr="00201C24">
        <w:rPr>
          <w:rFonts w:cs="Times New Roman"/>
          <w:color w:val="000000" w:themeColor="text1"/>
        </w:rPr>
        <w:t xml:space="preserve"> – oznacza Prezes Zarządu Stowarzyszenia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Biuro</w:t>
      </w:r>
      <w:r w:rsidRPr="00201C24">
        <w:rPr>
          <w:rFonts w:cs="Times New Roman"/>
          <w:color w:val="000000" w:themeColor="text1"/>
        </w:rPr>
        <w:t xml:space="preserve"> – oznacza Biuro Lokalnej Grupy Działania  „Lepsza Przyszłość Ziemi Ryckiej”</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eastAsia="Calibri" w:cs="Times New Roman"/>
          <w:b/>
          <w:bCs/>
          <w:color w:val="000000" w:themeColor="text1"/>
        </w:rPr>
        <w:t xml:space="preserve">Ustawa </w:t>
      </w:r>
      <w:r w:rsidRPr="00201C24">
        <w:rPr>
          <w:rFonts w:eastAsia="Calibri" w:cs="Times New Roman"/>
          <w:color w:val="000000" w:themeColor="text1"/>
        </w:rPr>
        <w:t xml:space="preserve">– </w:t>
      </w:r>
      <w:r w:rsidRPr="00201C24">
        <w:rPr>
          <w:rFonts w:cs="Times New Roman"/>
          <w:bCs/>
          <w:color w:val="000000" w:themeColor="text1"/>
        </w:rPr>
        <w:t>u</w:t>
      </w:r>
      <w:r w:rsidRPr="00201C24">
        <w:rPr>
          <w:rFonts w:cs="Times New Roman"/>
          <w:color w:val="000000" w:themeColor="text1"/>
        </w:rPr>
        <w:t>stawa z dnia 20 lutego 2015 r. o wspieraniu rozwoju obszarów wiejskich z udziałem środków Europejskiego Funduszu Rolnego na rzecz Rozwoju Obszarów Wiejskich w ramach Programu Rozwoju Obszarów Wiejskich na lata 2014–2020</w:t>
      </w:r>
    </w:p>
    <w:p w:rsidR="00677D0F" w:rsidRPr="00201C24" w:rsidRDefault="00677D0F" w:rsidP="00677D0F">
      <w:pPr>
        <w:pStyle w:val="Standard"/>
        <w:autoSpaceDE w:val="0"/>
        <w:ind w:left="720"/>
        <w:jc w:val="both"/>
        <w:rPr>
          <w:rFonts w:cs="Times New Roman"/>
          <w:color w:val="000000" w:themeColor="text1"/>
        </w:rPr>
      </w:pPr>
      <w:r w:rsidRPr="00201C24">
        <w:rPr>
          <w:rFonts w:cs="Times New Roman"/>
          <w:bCs/>
          <w:color w:val="000000" w:themeColor="text1"/>
        </w:rPr>
        <w:t xml:space="preserve"> (Dz.U. z 2015 r. poz. 349),</w:t>
      </w:r>
      <w:r w:rsidRPr="00201C24">
        <w:rPr>
          <w:rFonts w:cs="Times New Roman"/>
          <w:color w:val="000000" w:themeColor="text1"/>
        </w:rPr>
        <w:t xml:space="preserve"> </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Ustawa o rozwoju lokalnym</w:t>
      </w:r>
      <w:r w:rsidRPr="00201C24">
        <w:rPr>
          <w:rFonts w:cs="Times New Roman"/>
          <w:color w:val="000000" w:themeColor="text1"/>
        </w:rPr>
        <w:t xml:space="preserve">   -  ustawa z dnia 20 lutego 2015 r. o rozwoju lokalnym z udziałem lokalnej społeczności (Dz.U. z 2015 r. poz. 378),  </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bCs/>
          <w:color w:val="000000" w:themeColor="text1"/>
        </w:rPr>
        <w:t xml:space="preserve">Instytucja Wdrażająca </w:t>
      </w:r>
      <w:r w:rsidRPr="00201C24">
        <w:rPr>
          <w:rFonts w:cs="Times New Roman"/>
          <w:color w:val="000000" w:themeColor="text1"/>
        </w:rPr>
        <w:t>–  Zarząd Województwa Lubelskiego</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 xml:space="preserve">Instytucja pośrednicząca - </w:t>
      </w:r>
      <w:r w:rsidRPr="00201C24">
        <w:rPr>
          <w:rFonts w:cs="Times New Roman"/>
          <w:color w:val="000000" w:themeColor="text1"/>
        </w:rPr>
        <w:t xml:space="preserve"> Zarząd Województwa Lubelskiego w zakresie rozwoju lokalnego</w:t>
      </w:r>
    </w:p>
    <w:p w:rsidR="00677D0F" w:rsidRPr="00201C24" w:rsidRDefault="00677D0F" w:rsidP="00925EE6">
      <w:pPr>
        <w:pStyle w:val="Standard"/>
        <w:numPr>
          <w:ilvl w:val="0"/>
          <w:numId w:val="15"/>
        </w:numPr>
        <w:autoSpaceDE w:val="0"/>
        <w:jc w:val="both"/>
        <w:rPr>
          <w:rFonts w:cs="Times New Roman"/>
          <w:color w:val="000000" w:themeColor="text1"/>
        </w:rPr>
      </w:pPr>
      <w:r w:rsidRPr="00201C24">
        <w:rPr>
          <w:rFonts w:cs="Times New Roman"/>
          <w:b/>
          <w:color w:val="000000" w:themeColor="text1"/>
        </w:rPr>
        <w:t>Operacje zgodne z LSR</w:t>
      </w:r>
      <w:r w:rsidRPr="00201C24">
        <w:rPr>
          <w:rFonts w:cs="Times New Roman"/>
          <w:color w:val="000000" w:themeColor="text1"/>
        </w:rPr>
        <w:t xml:space="preserve"> -  operacja, która zakłada: </w:t>
      </w:r>
    </w:p>
    <w:p w:rsidR="00677D0F" w:rsidRPr="00201C24" w:rsidRDefault="00677D0F" w:rsidP="00677D0F">
      <w:pPr>
        <w:autoSpaceDE w:val="0"/>
        <w:ind w:left="709"/>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1) realizację celów głównych i szczegółowych LSR, przez osiąganie zaplanowanych w LSR wskaźników; </w:t>
      </w:r>
    </w:p>
    <w:p w:rsidR="00677D0F" w:rsidRPr="00201C24" w:rsidRDefault="00677D0F" w:rsidP="00677D0F">
      <w:pPr>
        <w:autoSpaceDE w:val="0"/>
        <w:ind w:left="709"/>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2) jest zgodna z programem, w ramach którego jest planowana realizacja tej operacji</w:t>
      </w:r>
    </w:p>
    <w:p w:rsidR="00677D0F" w:rsidRPr="00C218EB" w:rsidRDefault="00677D0F" w:rsidP="00C218EB">
      <w:pPr>
        <w:pStyle w:val="Akapitzlist"/>
        <w:numPr>
          <w:ilvl w:val="0"/>
          <w:numId w:val="15"/>
        </w:numPr>
        <w:autoSpaceDE w:val="0"/>
        <w:jc w:val="both"/>
        <w:rPr>
          <w:rFonts w:ascii="Times New Roman" w:hAnsi="Times New Roman"/>
          <w:color w:val="000000" w:themeColor="text1"/>
          <w:sz w:val="24"/>
          <w:szCs w:val="24"/>
        </w:rPr>
      </w:pPr>
      <w:r w:rsidRPr="00C218EB">
        <w:rPr>
          <w:rFonts w:ascii="Times New Roman" w:hAnsi="Times New Roman"/>
          <w:b/>
          <w:color w:val="000000" w:themeColor="text1"/>
          <w:sz w:val="24"/>
          <w:szCs w:val="24"/>
        </w:rPr>
        <w:t>Polityka spójności</w:t>
      </w:r>
      <w:r w:rsidRPr="00C218EB">
        <w:rPr>
          <w:rFonts w:ascii="Times New Roman" w:hAnsi="Times New Roman"/>
          <w:color w:val="000000" w:themeColor="text1"/>
          <w:sz w:val="24"/>
          <w:szCs w:val="24"/>
        </w:rPr>
        <w:t xml:space="preserve"> – ustawa z dnia 11 lipca 2014 r.  o zasadach realizacji programów w zakresie polityki spójności finansowych w perspektywie finansowej 2014-2020</w:t>
      </w:r>
    </w:p>
    <w:p w:rsidR="00201C24" w:rsidRPr="00C218EB" w:rsidRDefault="00677D0F" w:rsidP="00C218EB">
      <w:pPr>
        <w:pStyle w:val="Akapitzlist"/>
        <w:numPr>
          <w:ilvl w:val="0"/>
          <w:numId w:val="15"/>
        </w:numPr>
        <w:autoSpaceDE w:val="0"/>
        <w:jc w:val="both"/>
        <w:rPr>
          <w:rStyle w:val="Uwydatnienie"/>
          <w:rFonts w:ascii="Times New Roman" w:eastAsia="Lucida Sans Unicode" w:hAnsi="Times New Roman"/>
          <w:color w:val="000000" w:themeColor="text1"/>
          <w:sz w:val="24"/>
          <w:szCs w:val="24"/>
        </w:rPr>
      </w:pPr>
      <w:r w:rsidRPr="00C218EB">
        <w:rPr>
          <w:rStyle w:val="Uwydatnienie"/>
          <w:rFonts w:ascii="Times New Roman" w:hAnsi="Times New Roman"/>
          <w:b/>
          <w:color w:val="000000" w:themeColor="text1"/>
          <w:sz w:val="24"/>
          <w:szCs w:val="24"/>
        </w:rPr>
        <w:lastRenderedPageBreak/>
        <w:t>Rozporządzenie</w:t>
      </w:r>
      <w:r w:rsidRPr="00C218EB">
        <w:rPr>
          <w:rStyle w:val="Uwydatnienie"/>
          <w:rFonts w:ascii="Times New Roman" w:hAnsi="Times New Roman"/>
          <w:color w:val="000000" w:themeColor="text1"/>
          <w:sz w:val="24"/>
          <w:szCs w:val="24"/>
        </w:rPr>
        <w:t xml:space="preserve">  - </w:t>
      </w:r>
      <w:r w:rsidRPr="00C218EB">
        <w:rPr>
          <w:rStyle w:val="Uwydatnienie"/>
          <w:rFonts w:ascii="Times New Roman" w:eastAsia="Lucida Sans Unicode" w:hAnsi="Times New Roman"/>
          <w:color w:val="000000" w:themeColor="text1"/>
          <w:sz w:val="24"/>
          <w:szCs w:val="24"/>
        </w:rPr>
        <w:t>rozporządzeni</w:t>
      </w:r>
      <w:r w:rsidRPr="00C218EB">
        <w:rPr>
          <w:rStyle w:val="Uwydatnienie"/>
          <w:rFonts w:ascii="Times New Roman" w:hAnsi="Times New Roman"/>
          <w:color w:val="000000" w:themeColor="text1"/>
          <w:sz w:val="24"/>
          <w:szCs w:val="24"/>
        </w:rPr>
        <w:t>e</w:t>
      </w:r>
      <w:r w:rsidRPr="00C218EB">
        <w:rPr>
          <w:rStyle w:val="Uwydatnienie"/>
          <w:rFonts w:ascii="Times New Roman" w:eastAsia="Lucida Sans Unicode" w:hAnsi="Times New Roman"/>
          <w:color w:val="000000" w:themeColor="text1"/>
          <w:sz w:val="24"/>
          <w:szCs w:val="24"/>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677D0F" w:rsidRPr="00C218EB" w:rsidRDefault="00677D0F" w:rsidP="00C218EB">
      <w:pPr>
        <w:pStyle w:val="Akapitzlist"/>
        <w:numPr>
          <w:ilvl w:val="0"/>
          <w:numId w:val="15"/>
        </w:numPr>
        <w:autoSpaceDE w:val="0"/>
        <w:jc w:val="both"/>
        <w:rPr>
          <w:rFonts w:ascii="Times New Roman" w:eastAsia="Lucida Sans Unicode" w:hAnsi="Times New Roman"/>
          <w:i/>
          <w:iCs/>
          <w:color w:val="000000" w:themeColor="text1"/>
          <w:sz w:val="24"/>
          <w:szCs w:val="24"/>
        </w:rPr>
      </w:pPr>
      <w:r w:rsidRPr="00C218EB">
        <w:rPr>
          <w:rFonts w:ascii="Times New Roman" w:hAnsi="Times New Roman"/>
          <w:b/>
          <w:color w:val="000000" w:themeColor="text1"/>
          <w:sz w:val="24"/>
          <w:szCs w:val="24"/>
        </w:rPr>
        <w:t>Podręcznik Procedur</w:t>
      </w:r>
      <w:r w:rsidRPr="00C218EB">
        <w:rPr>
          <w:rFonts w:ascii="Times New Roman" w:hAnsi="Times New Roman"/>
          <w:color w:val="000000" w:themeColor="text1"/>
          <w:sz w:val="24"/>
          <w:szCs w:val="24"/>
        </w:rPr>
        <w:t xml:space="preserve">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677D0F" w:rsidRPr="00201C24" w:rsidRDefault="00677D0F" w:rsidP="00677D0F">
      <w:pPr>
        <w:autoSpaceDE w:val="0"/>
        <w:ind w:left="709" w:hanging="709"/>
        <w:jc w:val="both"/>
        <w:rPr>
          <w:rFonts w:ascii="Times New Roman" w:hAnsi="Times New Roman" w:cs="Times New Roman"/>
          <w:color w:val="000000" w:themeColor="text1"/>
          <w:sz w:val="24"/>
          <w:szCs w:val="24"/>
        </w:rPr>
      </w:pPr>
    </w:p>
    <w:p w:rsidR="00677D0F" w:rsidRPr="00201C24" w:rsidRDefault="00677D0F" w:rsidP="00677D0F">
      <w:pPr>
        <w:autoSpaceDE w:val="0"/>
        <w:ind w:left="709" w:hanging="709"/>
        <w:jc w:val="both"/>
        <w:rPr>
          <w:rFonts w:ascii="Times New Roman" w:hAnsi="Times New Roman" w:cs="Times New Roman"/>
          <w:color w:val="000000" w:themeColor="text1"/>
          <w:sz w:val="24"/>
          <w:szCs w:val="24"/>
        </w:rPr>
      </w:pPr>
    </w:p>
    <w:p w:rsidR="00677D0F" w:rsidRPr="00201C24" w:rsidRDefault="00677D0F"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201C24" w:rsidRPr="00201C24" w:rsidRDefault="00201C24" w:rsidP="00677D0F">
      <w:pPr>
        <w:pStyle w:val="Standard"/>
        <w:autoSpaceDE w:val="0"/>
        <w:jc w:val="both"/>
        <w:rPr>
          <w:rFonts w:cs="Times New Roman"/>
          <w:color w:val="000000" w:themeColor="text1"/>
        </w:rPr>
      </w:pPr>
    </w:p>
    <w:p w:rsidR="00C218EB" w:rsidRDefault="00C218EB" w:rsidP="00677D0F">
      <w:pPr>
        <w:pStyle w:val="Standard"/>
        <w:autoSpaceDE w:val="0"/>
        <w:jc w:val="center"/>
        <w:rPr>
          <w:rFonts w:cs="Times New Roman"/>
          <w:b/>
          <w:bCs/>
          <w:color w:val="000000" w:themeColor="text1"/>
        </w:rPr>
      </w:pPr>
    </w:p>
    <w:p w:rsidR="00C218EB" w:rsidRDefault="00C218EB"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lastRenderedPageBreak/>
        <w:t>ROZDZIAŁ I</w:t>
      </w:r>
    </w:p>
    <w:p w:rsidR="00677D0F" w:rsidRPr="00201C24" w:rsidRDefault="00677D0F" w:rsidP="00677D0F">
      <w:pPr>
        <w:pStyle w:val="Standard"/>
        <w:autoSpaceDE w:val="0"/>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Postanowienia ogólne</w:t>
      </w:r>
    </w:p>
    <w:p w:rsidR="00677D0F" w:rsidRPr="00201C24" w:rsidRDefault="00677D0F"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Cs/>
          <w:color w:val="000000" w:themeColor="text1"/>
        </w:rPr>
      </w:pPr>
      <w:r w:rsidRPr="00201C24">
        <w:rPr>
          <w:rFonts w:cs="Times New Roman"/>
          <w:bCs/>
          <w:color w:val="000000" w:themeColor="text1"/>
        </w:rPr>
        <w:t>§ 1</w:t>
      </w:r>
    </w:p>
    <w:p w:rsidR="00677D0F" w:rsidRPr="00201C24" w:rsidRDefault="00677D0F" w:rsidP="00677D0F">
      <w:pPr>
        <w:pStyle w:val="Standard"/>
        <w:autoSpaceDE w:val="0"/>
        <w:ind w:left="360" w:hanging="360"/>
        <w:rPr>
          <w:rFonts w:cs="Times New Roman"/>
          <w:color w:val="000000" w:themeColor="text1"/>
        </w:rPr>
      </w:pPr>
      <w:r w:rsidRPr="00201C24">
        <w:rPr>
          <w:rFonts w:cs="Times New Roman"/>
          <w:color w:val="000000" w:themeColor="text1"/>
        </w:rPr>
        <w:t xml:space="preserve">1. Rada Stowarzyszenia Lokalna Grupa Działania „Lepsza Przyszłość Ziemi Ryckiej”, zwana dalej </w:t>
      </w:r>
      <w:r w:rsidRPr="00201C24">
        <w:rPr>
          <w:rFonts w:cs="Times New Roman"/>
          <w:i/>
          <w:iCs/>
          <w:color w:val="000000" w:themeColor="text1"/>
        </w:rPr>
        <w:t>Radą</w:t>
      </w:r>
      <w:r w:rsidRPr="00201C24">
        <w:rPr>
          <w:rFonts w:cs="Times New Roman"/>
          <w:color w:val="000000" w:themeColor="text1"/>
        </w:rPr>
        <w:t>, działa na podstawie:</w:t>
      </w:r>
    </w:p>
    <w:p w:rsidR="00677D0F" w:rsidRPr="00201C24" w:rsidRDefault="00677D0F" w:rsidP="00925EE6">
      <w:pPr>
        <w:numPr>
          <w:ilvl w:val="0"/>
          <w:numId w:val="16"/>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ustawy z dnia 20 lutego 2015 r. o wspieraniu rozwoju obszarów wiejskich z udziałem środków Europejskiego Funduszu Rolnego na rzecz Rozwoju Obszarów Wiejskich w ramach Programu Rozwoju Obszarów Wiejskich na lata 2014–2020</w:t>
      </w:r>
      <w:r w:rsidRPr="00201C24">
        <w:rPr>
          <w:rFonts w:ascii="Times New Roman" w:hAnsi="Times New Roman" w:cs="Times New Roman"/>
          <w:bCs/>
          <w:color w:val="000000" w:themeColor="text1"/>
          <w:sz w:val="24"/>
          <w:szCs w:val="24"/>
        </w:rPr>
        <w:t xml:space="preserve"> (Dz.U. z 2015 r. poz. 349),</w:t>
      </w:r>
      <w:r w:rsidRPr="00201C24">
        <w:rPr>
          <w:rFonts w:ascii="Times New Roman" w:hAnsi="Times New Roman" w:cs="Times New Roman"/>
          <w:color w:val="000000" w:themeColor="text1"/>
          <w:sz w:val="24"/>
          <w:szCs w:val="24"/>
        </w:rPr>
        <w:t xml:space="preserve"> </w:t>
      </w:r>
    </w:p>
    <w:p w:rsidR="00677D0F" w:rsidRPr="00201C24" w:rsidRDefault="00677D0F" w:rsidP="00925EE6">
      <w:pPr>
        <w:numPr>
          <w:ilvl w:val="0"/>
          <w:numId w:val="16"/>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ustawy z dnia 20 lutego 2015 r. o rozwoju lokalnym z udziałem lokalnej społeczności (Dz.U. z 2015 r. poz. 378),  </w:t>
      </w:r>
    </w:p>
    <w:p w:rsidR="00677D0F" w:rsidRPr="00201C24" w:rsidRDefault="00677D0F" w:rsidP="00925EE6">
      <w:pPr>
        <w:pStyle w:val="Standard"/>
        <w:numPr>
          <w:ilvl w:val="0"/>
          <w:numId w:val="16"/>
        </w:numPr>
        <w:autoSpaceDE w:val="0"/>
        <w:rPr>
          <w:rFonts w:cs="Times New Roman"/>
          <w:color w:val="000000" w:themeColor="text1"/>
        </w:rPr>
      </w:pPr>
      <w:r w:rsidRPr="00201C24">
        <w:rPr>
          <w:rFonts w:cs="Times New Roman"/>
          <w:color w:val="000000" w:themeColor="text1"/>
        </w:rPr>
        <w:t>Statutu Stowarzyszenia Lokalna Grupa Działania „Lepsza Przyszłość Ziemi Ryckiej”</w:t>
      </w:r>
    </w:p>
    <w:p w:rsidR="00677D0F" w:rsidRPr="00201C24" w:rsidRDefault="00677D0F" w:rsidP="00677D0F">
      <w:pPr>
        <w:autoSpaceDE w:val="0"/>
        <w:autoSpaceDN w:val="0"/>
        <w:adjustRightInd w:val="0"/>
        <w:ind w:left="284" w:firstLine="60"/>
        <w:jc w:val="both"/>
        <w:rPr>
          <w:rFonts w:ascii="Times New Roman" w:hAnsi="Times New Roman" w:cs="Times New Roman"/>
          <w:color w:val="000000" w:themeColor="text1"/>
          <w:sz w:val="24"/>
          <w:szCs w:val="24"/>
        </w:rPr>
      </w:pPr>
    </w:p>
    <w:p w:rsidR="00677D0F" w:rsidRPr="00201C24" w:rsidRDefault="00677D0F" w:rsidP="00677D0F">
      <w:pPr>
        <w:pStyle w:val="Standard"/>
        <w:autoSpaceDE w:val="0"/>
        <w:ind w:left="360" w:hanging="360"/>
        <w:rPr>
          <w:rFonts w:cs="Times New Roman"/>
          <w:color w:val="000000" w:themeColor="text1"/>
        </w:rPr>
      </w:pPr>
    </w:p>
    <w:p w:rsidR="00677D0F" w:rsidRPr="00201C24" w:rsidRDefault="00677D0F" w:rsidP="00677D0F">
      <w:pPr>
        <w:pStyle w:val="Standard"/>
        <w:autoSpaceDE w:val="0"/>
        <w:ind w:left="360" w:hanging="360"/>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2</w:t>
      </w:r>
    </w:p>
    <w:p w:rsidR="00677D0F" w:rsidRPr="00201C24" w:rsidRDefault="00677D0F" w:rsidP="00677D0F">
      <w:pPr>
        <w:pStyle w:val="Standard"/>
        <w:autoSpaceDE w:val="0"/>
        <w:rPr>
          <w:rFonts w:cs="Times New Roman"/>
          <w:color w:val="000000" w:themeColor="text1"/>
        </w:rPr>
      </w:pPr>
      <w:r w:rsidRPr="00201C24">
        <w:rPr>
          <w:rFonts w:cs="Times New Roman"/>
          <w:color w:val="000000" w:themeColor="text1"/>
        </w:rPr>
        <w:t>Regulamin Rady Stowarzyszenia Lokalna Grupa Działania „Lepsza Przyszłość Ziemi Ryckiej” określa organizacją wewnętrzną i tryb pracy Rady.</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ROZDZIAŁ II</w:t>
      </w: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Kompetencje Rady</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3</w:t>
      </w:r>
    </w:p>
    <w:p w:rsidR="00677D0F" w:rsidRPr="00201C24" w:rsidRDefault="00677D0F" w:rsidP="00925EE6">
      <w:pPr>
        <w:numPr>
          <w:ilvl w:val="0"/>
          <w:numId w:val="18"/>
        </w:numPr>
        <w:suppressAutoHyphens/>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677D0F" w:rsidRPr="00201C24" w:rsidRDefault="00677D0F" w:rsidP="00925EE6">
      <w:pPr>
        <w:pStyle w:val="Standard"/>
        <w:numPr>
          <w:ilvl w:val="0"/>
          <w:numId w:val="18"/>
        </w:numPr>
        <w:autoSpaceDE w:val="0"/>
        <w:ind w:left="426" w:hanging="426"/>
        <w:jc w:val="both"/>
        <w:rPr>
          <w:rFonts w:cs="Times New Roman"/>
          <w:color w:val="000000" w:themeColor="text1"/>
        </w:rPr>
      </w:pPr>
      <w:r w:rsidRPr="00201C24">
        <w:rPr>
          <w:rFonts w:cs="Times New Roman"/>
          <w:color w:val="000000" w:themeColor="text1"/>
        </w:rPr>
        <w:t>Wybór operacji, o których mowa w ust.1 dokonywany jest w formie uchwały Rady, podjętej zwykłą większością głosów przy obecności, co najmniej połowy członków uprawnionych do głosowania.</w:t>
      </w:r>
    </w:p>
    <w:p w:rsidR="00677D0F" w:rsidRPr="00201C24" w:rsidRDefault="00677D0F" w:rsidP="00925EE6">
      <w:pPr>
        <w:numPr>
          <w:ilvl w:val="0"/>
          <w:numId w:val="18"/>
        </w:numPr>
        <w:suppressAutoHyphens/>
        <w:spacing w:after="0" w:line="240" w:lineRule="auto"/>
        <w:ind w:left="426" w:hanging="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Zgodnie z art. 32 ust. 2 pkt b </w:t>
      </w:r>
      <w:proofErr w:type="spellStart"/>
      <w:r w:rsidRPr="00201C24">
        <w:rPr>
          <w:rFonts w:ascii="Times New Roman" w:hAnsi="Times New Roman" w:cs="Times New Roman"/>
          <w:color w:val="000000" w:themeColor="text1"/>
          <w:sz w:val="24"/>
          <w:szCs w:val="24"/>
        </w:rPr>
        <w:t>rozporządzenia</w:t>
      </w:r>
      <w:proofErr w:type="spellEnd"/>
      <w:r w:rsidRPr="00201C24">
        <w:rPr>
          <w:rFonts w:ascii="Times New Roman" w:hAnsi="Times New Roman" w:cs="Times New Roman"/>
          <w:color w:val="000000" w:themeColor="text1"/>
          <w:sz w:val="24"/>
          <w:szCs w:val="24"/>
        </w:rPr>
        <w:t xml:space="preserve">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677D0F" w:rsidRPr="00201C24" w:rsidRDefault="00677D0F" w:rsidP="00925EE6">
      <w:pPr>
        <w:numPr>
          <w:ilvl w:val="0"/>
          <w:numId w:val="18"/>
        </w:numPr>
        <w:suppressAutoHyphens/>
        <w:spacing w:after="0" w:line="240" w:lineRule="auto"/>
        <w:ind w:left="426" w:hanging="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677D0F" w:rsidRPr="00201C24" w:rsidRDefault="00677D0F" w:rsidP="00925EE6">
      <w:pPr>
        <w:numPr>
          <w:ilvl w:val="0"/>
          <w:numId w:val="18"/>
        </w:numPr>
        <w:suppressAutoHyphens/>
        <w:spacing w:after="0" w:line="240" w:lineRule="auto"/>
        <w:ind w:left="426" w:hanging="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lastRenderedPageBreak/>
        <w:t>W celu uniknięcia ryzyka zaistnienia konfliktu interesów, LGD prowadzi rejestr interesów Członków Rady, pozwalający na identyfikację  charakteru powiązań w wnioskodawcami poszczególnych operacji.</w:t>
      </w:r>
    </w:p>
    <w:p w:rsidR="00677D0F" w:rsidRPr="00201C24" w:rsidRDefault="00677D0F" w:rsidP="00925EE6">
      <w:pPr>
        <w:numPr>
          <w:ilvl w:val="0"/>
          <w:numId w:val="18"/>
        </w:numPr>
        <w:tabs>
          <w:tab w:val="left" w:pos="426"/>
        </w:tabs>
        <w:suppressAutoHyphens/>
        <w:spacing w:after="0" w:line="240" w:lineRule="auto"/>
        <w:ind w:left="0" w:firstLine="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Rada ustala limity i kwoty wsparcia dla Beneficjentów.</w:t>
      </w:r>
    </w:p>
    <w:p w:rsidR="00677D0F" w:rsidRPr="00201C24" w:rsidRDefault="00677D0F" w:rsidP="00677D0F">
      <w:pPr>
        <w:widowControl w:val="0"/>
        <w:tabs>
          <w:tab w:val="left" w:pos="720"/>
        </w:tabs>
        <w:overflowPunct w:val="0"/>
        <w:autoSpaceDE w:val="0"/>
        <w:contextualSpacing/>
        <w:mirrorIndents/>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7. Rada opiniuje  zmiany w umowach wnioskowanych przez Beneficjentów,</w:t>
      </w:r>
    </w:p>
    <w:p w:rsidR="00677D0F" w:rsidRPr="00201C24" w:rsidRDefault="00677D0F" w:rsidP="00677D0F">
      <w:pPr>
        <w:widowControl w:val="0"/>
        <w:tabs>
          <w:tab w:val="left" w:pos="720"/>
        </w:tabs>
        <w:overflowPunct w:val="0"/>
        <w:autoSpaceDE w:val="0"/>
        <w:ind w:left="720"/>
        <w:contextualSpacing/>
        <w:mirrorIndents/>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8. Rada ma prawo uczestniczenia w procesie odwoławczym- dokonywania autokorekty ocenianych wniosków o dofinansowanie operacji. </w:t>
      </w:r>
    </w:p>
    <w:p w:rsidR="00677D0F" w:rsidRPr="00201C24" w:rsidRDefault="00677D0F" w:rsidP="00677D0F">
      <w:pPr>
        <w:pStyle w:val="Standard"/>
        <w:jc w:val="both"/>
        <w:rPr>
          <w:rFonts w:cs="Times New Roman"/>
          <w:color w:val="000000" w:themeColor="text1"/>
        </w:rPr>
      </w:pPr>
      <w:r w:rsidRPr="00201C24">
        <w:rPr>
          <w:rFonts w:cs="Times New Roman"/>
          <w:color w:val="000000" w:themeColor="text1"/>
        </w:rPr>
        <w:t>9.Rada weryfikuje koszty kwalifikowane operacji oraz ewentualne wyłączenie kosztów uznanych za niekwalifikowane, co odbywa się bez uszczerbku dla kompetencji samorządu województwa w zakresie ostatecznej weryfikacji kwalifikowalności kosztów dokonywanej w ramach kontroli administracyjnej wniosków o przyznanie pomocy</w:t>
      </w:r>
    </w:p>
    <w:p w:rsidR="00677D0F" w:rsidRPr="00201C24" w:rsidRDefault="00677D0F" w:rsidP="00677D0F">
      <w:pPr>
        <w:pStyle w:val="Standard"/>
        <w:jc w:val="both"/>
        <w:rPr>
          <w:rFonts w:cs="Times New Roman"/>
          <w:color w:val="000000" w:themeColor="text1"/>
        </w:rPr>
      </w:pP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Członkowie Rady</w:t>
      </w:r>
    </w:p>
    <w:p w:rsidR="00677D0F" w:rsidRPr="00201C24" w:rsidRDefault="00677D0F"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color w:val="000000" w:themeColor="text1"/>
        </w:rPr>
        <w:t>§ 4</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925EE6">
      <w:pPr>
        <w:pStyle w:val="Standard"/>
        <w:widowControl/>
        <w:numPr>
          <w:ilvl w:val="0"/>
          <w:numId w:val="4"/>
        </w:numPr>
        <w:suppressAutoHyphens w:val="0"/>
        <w:autoSpaceDE w:val="0"/>
        <w:ind w:left="426" w:hanging="426"/>
        <w:jc w:val="both"/>
        <w:rPr>
          <w:rFonts w:cs="Times New Roman"/>
          <w:color w:val="000000" w:themeColor="text1"/>
        </w:rPr>
      </w:pPr>
      <w:r w:rsidRPr="00201C24">
        <w:rPr>
          <w:rFonts w:cs="Times New Roman"/>
          <w:color w:val="000000" w:themeColor="text1"/>
        </w:rPr>
        <w:t>Rada Stowarzyszenia składa się z co najmniej 10 członków wybieranych i odwoływanych w głosowaniu tajnym przez Walne Zebranie Członków spośród nieograniczonej liczby kandydatów.</w:t>
      </w:r>
    </w:p>
    <w:p w:rsidR="00677D0F" w:rsidRPr="00201C24" w:rsidRDefault="00677D0F" w:rsidP="00925EE6">
      <w:pPr>
        <w:pStyle w:val="Standard"/>
        <w:widowControl/>
        <w:numPr>
          <w:ilvl w:val="0"/>
          <w:numId w:val="4"/>
        </w:numPr>
        <w:suppressAutoHyphens w:val="0"/>
        <w:autoSpaceDE w:val="0"/>
        <w:ind w:left="426" w:hanging="426"/>
        <w:jc w:val="both"/>
        <w:rPr>
          <w:rFonts w:cs="Times New Roman"/>
          <w:color w:val="000000" w:themeColor="text1"/>
        </w:rPr>
      </w:pPr>
      <w:r w:rsidRPr="00201C24">
        <w:rPr>
          <w:rFonts w:cs="Times New Roman"/>
          <w:color w:val="000000" w:themeColor="text1"/>
        </w:rPr>
        <w:t>Liczbę członków Rady ustala Walne Zebranie Członków.</w:t>
      </w:r>
    </w:p>
    <w:p w:rsidR="00677D0F" w:rsidRPr="00201C24" w:rsidRDefault="00677D0F" w:rsidP="00925EE6">
      <w:pPr>
        <w:pStyle w:val="Standard"/>
        <w:widowControl/>
        <w:numPr>
          <w:ilvl w:val="0"/>
          <w:numId w:val="4"/>
        </w:numPr>
        <w:suppressAutoHyphens w:val="0"/>
        <w:autoSpaceDE w:val="0"/>
        <w:ind w:left="426" w:hanging="426"/>
        <w:jc w:val="both"/>
        <w:rPr>
          <w:rFonts w:cs="Times New Roman"/>
          <w:color w:val="000000" w:themeColor="text1"/>
        </w:rPr>
      </w:pPr>
      <w:r w:rsidRPr="00201C24">
        <w:rPr>
          <w:rFonts w:eastAsia="TimesNewRomanPSMT" w:cs="Times New Roman"/>
          <w:color w:val="000000" w:themeColor="text1"/>
        </w:rPr>
        <w:t>W skład Rady wchodzą:</w:t>
      </w:r>
    </w:p>
    <w:p w:rsidR="00677D0F" w:rsidRPr="00201C24" w:rsidRDefault="00677D0F" w:rsidP="00925EE6">
      <w:pPr>
        <w:pStyle w:val="Standard"/>
        <w:numPr>
          <w:ilvl w:val="0"/>
          <w:numId w:val="17"/>
        </w:numPr>
        <w:autoSpaceDE w:val="0"/>
        <w:rPr>
          <w:rFonts w:eastAsia="TimesNewRomanPSMT" w:cs="Times New Roman"/>
          <w:color w:val="000000" w:themeColor="text1"/>
        </w:rPr>
      </w:pPr>
      <w:r w:rsidRPr="00201C24">
        <w:rPr>
          <w:rFonts w:eastAsia="TimesNewRomanPSMT" w:cs="Times New Roman"/>
          <w:color w:val="000000" w:themeColor="text1"/>
        </w:rPr>
        <w:t>obligatoryjnie przedstawiciele jednostek samorządu terytorialnego, będącymi członkami Stowarzyszenia</w:t>
      </w:r>
    </w:p>
    <w:p w:rsidR="00677D0F" w:rsidRPr="00201C24" w:rsidRDefault="00677D0F" w:rsidP="00925EE6">
      <w:pPr>
        <w:numPr>
          <w:ilvl w:val="0"/>
          <w:numId w:val="17"/>
        </w:numPr>
        <w:suppressAutoHyphens/>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co najmniej trzej przedstawiciele podmiotów sektora publicznego przy czym nie mogą stanowić więcej niż 30% składu organu decyzyjnego</w:t>
      </w:r>
    </w:p>
    <w:p w:rsidR="00677D0F" w:rsidRPr="00201C24" w:rsidRDefault="00677D0F" w:rsidP="00925EE6">
      <w:pPr>
        <w:numPr>
          <w:ilvl w:val="0"/>
          <w:numId w:val="17"/>
        </w:numPr>
        <w:suppressAutoHyphens/>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co najmniej trzej przedstawiciele podmiotów sektora społecznego</w:t>
      </w:r>
    </w:p>
    <w:p w:rsidR="00677D0F" w:rsidRPr="00201C24" w:rsidRDefault="00677D0F" w:rsidP="00925EE6">
      <w:pPr>
        <w:numPr>
          <w:ilvl w:val="0"/>
          <w:numId w:val="17"/>
        </w:numPr>
        <w:suppressAutoHyphens/>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co najmniej trzej przedstawiciele podmiotów sektora gospodarczego,</w:t>
      </w:r>
    </w:p>
    <w:p w:rsidR="00677D0F" w:rsidRPr="00201C24" w:rsidRDefault="00677D0F" w:rsidP="00677D0F">
      <w:pPr>
        <w:ind w:left="72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których miejsce zamieszkania lub siedziba znajdują się na obszarze działania LGD.</w:t>
      </w:r>
    </w:p>
    <w:p w:rsidR="00677D0F" w:rsidRPr="00201C24" w:rsidRDefault="00677D0F" w:rsidP="00925EE6">
      <w:pPr>
        <w:numPr>
          <w:ilvl w:val="0"/>
          <w:numId w:val="4"/>
        </w:numPr>
        <w:suppressAutoHyphens/>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W składzie Rady co najmniej jeden członek jest kobietą i co najmniej jedna osoba jest  poniżej 35 roku życia.  </w:t>
      </w:r>
    </w:p>
    <w:p w:rsidR="00677D0F" w:rsidRPr="00201C24" w:rsidRDefault="00677D0F" w:rsidP="00925EE6">
      <w:pPr>
        <w:widowControl w:val="0"/>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Członkami Rady mogą być przedstawiciele władz publicznych, lokalnych partnerów społecznych i gospodarczych oraz mieszkańców działającymi na obszarze, którego dotyczy LSR. </w:t>
      </w:r>
    </w:p>
    <w:p w:rsidR="00677D0F" w:rsidRPr="00201C24" w:rsidRDefault="00677D0F" w:rsidP="00925EE6">
      <w:pPr>
        <w:widowControl w:val="0"/>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677D0F" w:rsidRPr="00201C24" w:rsidRDefault="00677D0F" w:rsidP="00677D0F">
      <w:pPr>
        <w:pStyle w:val="Standard"/>
        <w:autoSpaceDE w:val="0"/>
        <w:jc w:val="both"/>
        <w:rPr>
          <w:rFonts w:eastAsiaTheme="minorHAnsi" w:cs="Times New Roman"/>
          <w:color w:val="000000" w:themeColor="text1"/>
          <w:kern w:val="0"/>
          <w:lang w:eastAsia="en-US"/>
        </w:rPr>
      </w:pPr>
    </w:p>
    <w:p w:rsidR="00201C24" w:rsidRPr="00201C24" w:rsidRDefault="00201C24" w:rsidP="00677D0F">
      <w:pPr>
        <w:pStyle w:val="Standard"/>
        <w:autoSpaceDE w:val="0"/>
        <w:jc w:val="both"/>
        <w:rPr>
          <w:rFonts w:eastAsia="Times New Roman" w:cs="Times New Roman"/>
          <w:color w:val="000000" w:themeColor="text1"/>
        </w:rPr>
      </w:pPr>
    </w:p>
    <w:p w:rsidR="00677D0F" w:rsidRPr="00201C24" w:rsidRDefault="00677D0F" w:rsidP="00677D0F">
      <w:pPr>
        <w:pStyle w:val="Standard"/>
        <w:tabs>
          <w:tab w:val="left" w:pos="1088"/>
        </w:tabs>
        <w:autoSpaceDE w:val="0"/>
        <w:ind w:left="408" w:hanging="408"/>
        <w:jc w:val="center"/>
        <w:rPr>
          <w:rFonts w:cs="Times New Roman"/>
          <w:color w:val="000000" w:themeColor="text1"/>
        </w:rPr>
      </w:pPr>
      <w:r w:rsidRPr="00201C24">
        <w:rPr>
          <w:rFonts w:cs="Times New Roman"/>
          <w:color w:val="000000" w:themeColor="text1"/>
        </w:rPr>
        <w:lastRenderedPageBreak/>
        <w:t>§ 5</w:t>
      </w:r>
    </w:p>
    <w:p w:rsidR="00677D0F" w:rsidRPr="00201C24" w:rsidRDefault="00677D0F" w:rsidP="00677D0F">
      <w:pPr>
        <w:pStyle w:val="Standard"/>
        <w:tabs>
          <w:tab w:val="left" w:pos="1088"/>
        </w:tabs>
        <w:autoSpaceDE w:val="0"/>
        <w:ind w:left="408"/>
        <w:jc w:val="center"/>
        <w:rPr>
          <w:rFonts w:cs="Times New Roman"/>
          <w:color w:val="000000" w:themeColor="text1"/>
        </w:rPr>
      </w:pPr>
    </w:p>
    <w:p w:rsidR="00677D0F" w:rsidRPr="00201C24" w:rsidRDefault="00677D0F" w:rsidP="00925EE6">
      <w:pPr>
        <w:pStyle w:val="Standard"/>
        <w:widowControl/>
        <w:numPr>
          <w:ilvl w:val="0"/>
          <w:numId w:val="5"/>
        </w:numPr>
        <w:suppressAutoHyphens w:val="0"/>
        <w:ind w:left="426" w:hanging="426"/>
        <w:jc w:val="both"/>
        <w:rPr>
          <w:rFonts w:cs="Times New Roman"/>
          <w:color w:val="000000" w:themeColor="text1"/>
        </w:rPr>
      </w:pPr>
      <w:r w:rsidRPr="00201C24">
        <w:rPr>
          <w:rFonts w:cs="Times New Roman"/>
          <w:color w:val="000000" w:themeColor="text1"/>
        </w:rPr>
        <w:t>Członek Rady nie może być równocześnie członkiem Zarządu ani Komisji Rewizyjnej.</w:t>
      </w:r>
    </w:p>
    <w:p w:rsidR="00677D0F" w:rsidRPr="00201C24" w:rsidRDefault="00677D0F" w:rsidP="00925EE6">
      <w:pPr>
        <w:pStyle w:val="Standard"/>
        <w:widowControl/>
        <w:numPr>
          <w:ilvl w:val="0"/>
          <w:numId w:val="5"/>
        </w:numPr>
        <w:suppressAutoHyphens w:val="0"/>
        <w:ind w:left="426" w:hanging="426"/>
        <w:jc w:val="both"/>
        <w:rPr>
          <w:rFonts w:cs="Times New Roman"/>
          <w:color w:val="000000" w:themeColor="text1"/>
        </w:rPr>
      </w:pPr>
      <w:r w:rsidRPr="00201C24">
        <w:rPr>
          <w:rFonts w:cs="Times New Roman"/>
          <w:color w:val="000000" w:themeColor="text1"/>
        </w:rPr>
        <w:t>Żaden z Członków Rady  nie może być zatrudniony w Biurze Stowarzyszenia LGD.</w:t>
      </w:r>
    </w:p>
    <w:p w:rsidR="00677D0F" w:rsidRPr="00201C24" w:rsidRDefault="00677D0F" w:rsidP="00677D0F">
      <w:pPr>
        <w:pStyle w:val="Standard"/>
        <w:tabs>
          <w:tab w:val="left" w:pos="680"/>
        </w:tabs>
        <w:autoSpaceDE w:val="0"/>
        <w:jc w:val="center"/>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g§ 6</w:t>
      </w:r>
    </w:p>
    <w:p w:rsidR="00677D0F" w:rsidRPr="00201C24" w:rsidRDefault="00677D0F" w:rsidP="00925EE6">
      <w:pPr>
        <w:pStyle w:val="Tekstpodstawowywcity21"/>
        <w:numPr>
          <w:ilvl w:val="0"/>
          <w:numId w:val="6"/>
        </w:numPr>
        <w:spacing w:after="0" w:line="240" w:lineRule="auto"/>
        <w:ind w:left="426" w:hanging="426"/>
        <w:jc w:val="both"/>
        <w:textAlignment w:val="baseline"/>
        <w:rPr>
          <w:rFonts w:cs="Times New Roman"/>
          <w:color w:val="000000" w:themeColor="text1"/>
        </w:rPr>
      </w:pPr>
      <w:r w:rsidRPr="00201C24">
        <w:rPr>
          <w:rFonts w:cs="Times New Roman"/>
          <w:color w:val="000000" w:themeColor="text1"/>
        </w:rPr>
        <w:t>Jeżeli w przypadku zmniejszenia liczby członków Rady, nie będzie zachowana proporcja, o której mowa w § 4 w skład Rady wybierany jest reprezentant sektora, z którego nastąpiło zmniejszenie liczebności Rady.</w:t>
      </w:r>
    </w:p>
    <w:p w:rsidR="00677D0F" w:rsidRPr="00201C24" w:rsidRDefault="00677D0F" w:rsidP="00925EE6">
      <w:pPr>
        <w:pStyle w:val="Tekstpodstawowywcity21"/>
        <w:numPr>
          <w:ilvl w:val="0"/>
          <w:numId w:val="6"/>
        </w:numPr>
        <w:spacing w:after="0" w:line="240" w:lineRule="auto"/>
        <w:ind w:left="426" w:hanging="426"/>
        <w:jc w:val="both"/>
        <w:textAlignment w:val="baseline"/>
        <w:rPr>
          <w:rFonts w:cs="Times New Roman"/>
          <w:color w:val="000000" w:themeColor="text1"/>
        </w:rPr>
      </w:pPr>
      <w:r w:rsidRPr="00201C24">
        <w:rPr>
          <w:rFonts w:cs="Times New Roman"/>
          <w:color w:val="000000" w:themeColor="text1"/>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677D0F" w:rsidRPr="00201C24" w:rsidRDefault="00677D0F" w:rsidP="00925EE6">
      <w:pPr>
        <w:pStyle w:val="Tekstpodstawowywcity21"/>
        <w:numPr>
          <w:ilvl w:val="0"/>
          <w:numId w:val="6"/>
        </w:numPr>
        <w:spacing w:after="0" w:line="240" w:lineRule="auto"/>
        <w:ind w:left="426" w:hanging="426"/>
        <w:jc w:val="both"/>
        <w:textAlignment w:val="baseline"/>
        <w:rPr>
          <w:rFonts w:cs="Times New Roman"/>
          <w:color w:val="000000" w:themeColor="text1"/>
        </w:rPr>
      </w:pPr>
      <w:r w:rsidRPr="00201C24">
        <w:rPr>
          <w:rFonts w:cs="Times New Roman"/>
          <w:color w:val="000000" w:themeColor="text1"/>
        </w:rPr>
        <w:t>Członkowie Rady mają obowiązek systematycznie uczestniczyć w posiedzeniach.</w:t>
      </w:r>
    </w:p>
    <w:p w:rsidR="00677D0F" w:rsidRPr="00201C24" w:rsidRDefault="00677D0F" w:rsidP="00925EE6">
      <w:pPr>
        <w:pStyle w:val="Tekstpodstawowywcity21"/>
        <w:numPr>
          <w:ilvl w:val="0"/>
          <w:numId w:val="6"/>
        </w:numPr>
        <w:spacing w:after="0" w:line="240" w:lineRule="auto"/>
        <w:ind w:left="426" w:hanging="426"/>
        <w:jc w:val="both"/>
        <w:textAlignment w:val="baseline"/>
        <w:rPr>
          <w:rFonts w:cs="Times New Roman"/>
          <w:color w:val="000000" w:themeColor="text1"/>
        </w:rPr>
      </w:pPr>
      <w:r w:rsidRPr="00201C24">
        <w:rPr>
          <w:rFonts w:cs="Times New Roman"/>
          <w:color w:val="000000" w:themeColor="text1"/>
        </w:rPr>
        <w:t>Zmiana w składzie Członków Rady może nastąpić w przypadku stwierdzenia przez Komisję Rewizyjną w ramach prowadzonego monitoringu i ewaluacji:</w:t>
      </w:r>
    </w:p>
    <w:p w:rsidR="00677D0F" w:rsidRPr="00201C24" w:rsidRDefault="00677D0F" w:rsidP="00925EE6">
      <w:pPr>
        <w:pStyle w:val="Tekstpodstawowywcity21"/>
        <w:numPr>
          <w:ilvl w:val="0"/>
          <w:numId w:val="19"/>
        </w:numPr>
        <w:spacing w:after="0" w:line="240" w:lineRule="auto"/>
        <w:jc w:val="both"/>
        <w:textAlignment w:val="baseline"/>
        <w:rPr>
          <w:rFonts w:cs="Times New Roman"/>
          <w:color w:val="000000" w:themeColor="text1"/>
        </w:rPr>
      </w:pPr>
      <w:r w:rsidRPr="00201C24">
        <w:rPr>
          <w:rFonts w:cs="Times New Roman"/>
          <w:color w:val="000000" w:themeColor="text1"/>
        </w:rPr>
        <w:t>braku systematycznego udziału w posiedzeniach</w:t>
      </w:r>
    </w:p>
    <w:p w:rsidR="00677D0F" w:rsidRPr="00201C24" w:rsidRDefault="00677D0F" w:rsidP="00925EE6">
      <w:pPr>
        <w:pStyle w:val="Tekstpodstawowywcity21"/>
        <w:numPr>
          <w:ilvl w:val="0"/>
          <w:numId w:val="19"/>
        </w:numPr>
        <w:spacing w:after="0" w:line="240" w:lineRule="auto"/>
        <w:jc w:val="both"/>
        <w:textAlignment w:val="baseline"/>
        <w:rPr>
          <w:rFonts w:cs="Times New Roman"/>
          <w:color w:val="000000" w:themeColor="text1"/>
        </w:rPr>
      </w:pPr>
      <w:r w:rsidRPr="00201C24">
        <w:rPr>
          <w:rFonts w:cs="Times New Roman"/>
          <w:color w:val="000000" w:themeColor="text1"/>
        </w:rPr>
        <w:t>nie stosowania zatwierdzonych kryteriów podczas oceny wniosków</w:t>
      </w:r>
    </w:p>
    <w:p w:rsidR="00677D0F" w:rsidRPr="00201C24" w:rsidRDefault="00677D0F" w:rsidP="00925EE6">
      <w:pPr>
        <w:pStyle w:val="Tekstpodstawowywcity21"/>
        <w:numPr>
          <w:ilvl w:val="0"/>
          <w:numId w:val="19"/>
        </w:numPr>
        <w:spacing w:after="0" w:line="240" w:lineRule="auto"/>
        <w:jc w:val="both"/>
        <w:textAlignment w:val="baseline"/>
        <w:rPr>
          <w:rFonts w:cs="Times New Roman"/>
          <w:color w:val="000000" w:themeColor="text1"/>
        </w:rPr>
      </w:pPr>
      <w:r w:rsidRPr="00201C24">
        <w:rPr>
          <w:rFonts w:cs="Times New Roman"/>
          <w:color w:val="000000" w:themeColor="text1"/>
        </w:rPr>
        <w:t>ocena niezgodna z kryteriami ma charakter powtarzalny.</w:t>
      </w:r>
    </w:p>
    <w:p w:rsidR="00677D0F" w:rsidRPr="00201C24" w:rsidRDefault="00677D0F" w:rsidP="00925EE6">
      <w:pPr>
        <w:pStyle w:val="Standard"/>
        <w:widowControl/>
        <w:numPr>
          <w:ilvl w:val="0"/>
          <w:numId w:val="6"/>
        </w:numPr>
        <w:suppressAutoHyphens w:val="0"/>
        <w:ind w:left="426" w:hanging="426"/>
        <w:jc w:val="both"/>
        <w:rPr>
          <w:rFonts w:cs="Times New Roman"/>
          <w:color w:val="000000" w:themeColor="text1"/>
        </w:rPr>
      </w:pPr>
      <w:r w:rsidRPr="00201C24">
        <w:rPr>
          <w:rFonts w:cs="Times New Roman"/>
          <w:color w:val="000000" w:themeColor="text1"/>
        </w:rPr>
        <w:t>Utrata członkostwa w Radzie następuje w drodze uchwały z chwilą zajścia zdarzenia podjętej przez Walne Zebranie Członków:</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na skutek rezygnacji członka Rady</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 xml:space="preserve">cofnięcia upoważnienia przez osobę prawną, którą reprezentuje członek Rady </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 xml:space="preserve">gdy systematycznie nie bierze udziału w pracach Rady, w tym nie uczestniczy w jej posiedzeniach </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na skutek naruszenia postanowień Statutu i Regulaminu</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na skutek skazania prawomocnym wyrokiem,</w:t>
      </w:r>
    </w:p>
    <w:p w:rsidR="00677D0F" w:rsidRPr="00201C24" w:rsidRDefault="00677D0F" w:rsidP="00925EE6">
      <w:pPr>
        <w:pStyle w:val="Standard"/>
        <w:widowControl/>
        <w:numPr>
          <w:ilvl w:val="0"/>
          <w:numId w:val="2"/>
        </w:numPr>
        <w:suppressAutoHyphens w:val="0"/>
        <w:jc w:val="both"/>
        <w:rPr>
          <w:rFonts w:cs="Times New Roman"/>
          <w:color w:val="000000" w:themeColor="text1"/>
        </w:rPr>
      </w:pPr>
      <w:r w:rsidRPr="00201C24">
        <w:rPr>
          <w:rFonts w:cs="Times New Roman"/>
          <w:color w:val="000000" w:themeColor="text1"/>
        </w:rPr>
        <w:t xml:space="preserve">na skutek choroby powodującej trwałą niezdolność do sprawowania funkcji  lub śmierci </w:t>
      </w:r>
    </w:p>
    <w:p w:rsidR="00677D0F" w:rsidRPr="00201C24" w:rsidRDefault="00677D0F" w:rsidP="00925EE6">
      <w:pPr>
        <w:numPr>
          <w:ilvl w:val="0"/>
          <w:numId w:val="6"/>
        </w:numPr>
        <w:suppressAutoHyphens/>
        <w:spacing w:after="0" w:line="240" w:lineRule="auto"/>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Obowiązkiem Członka Rady jest uczestnictwo w szkoleniach wymienionych w Planie szkoleń dla członków organu decyzyjnego i pracowników biura LGD stanowiącego załącznik do umowy  o warunkach i sposobie realizacji LSR. </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7.  Negatywna ocena z testu powoduje utratę członkostwa w Radzie. </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8. Każdy Członek Rady ma obowiązek zapoznać się z Regulaminami i Procedurami przyjętymi przez Walne Zebranie Członków.</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9. Członkowi Rady w okresie sprawowania funkcji może przysługiwać dieta za udział  w posiedzeniach Rady, których przedmiotem jest ocena wniosków. </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10. Wysokość diety ustala Walne Zebranie Członków.</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11. W przypadku wcześniejszego opuszczenia posiedzenia przez Członka </w:t>
      </w:r>
      <w:r w:rsidRPr="00201C24">
        <w:rPr>
          <w:rFonts w:ascii="Times New Roman" w:hAnsi="Times New Roman" w:cs="Times New Roman"/>
          <w:bCs/>
          <w:color w:val="000000" w:themeColor="text1"/>
          <w:sz w:val="24"/>
          <w:szCs w:val="24"/>
        </w:rPr>
        <w:t>Rady dieta za to posiedzenie nie jest przyznawana</w:t>
      </w:r>
      <w:r w:rsidRPr="00201C24">
        <w:rPr>
          <w:rFonts w:ascii="Times New Roman" w:hAnsi="Times New Roman" w:cs="Times New Roman"/>
          <w:color w:val="000000" w:themeColor="text1"/>
          <w:sz w:val="24"/>
          <w:szCs w:val="24"/>
        </w:rPr>
        <w:t>.</w:t>
      </w:r>
    </w:p>
    <w:p w:rsidR="00677D0F" w:rsidRPr="00201C24" w:rsidRDefault="00677D0F" w:rsidP="00677D0F">
      <w:pP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lastRenderedPageBreak/>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677D0F" w:rsidRPr="00201C24" w:rsidRDefault="00677D0F" w:rsidP="00677D0F">
      <w:pPr>
        <w:pStyle w:val="Standard"/>
        <w:tabs>
          <w:tab w:val="left" w:pos="680"/>
        </w:tabs>
        <w:autoSpaceDE w:val="0"/>
        <w:jc w:val="center"/>
        <w:rPr>
          <w:rFonts w:cs="Times New Roman"/>
          <w:color w:val="000000" w:themeColor="text1"/>
        </w:rPr>
      </w:pPr>
    </w:p>
    <w:p w:rsidR="00677D0F" w:rsidRPr="00201C24" w:rsidRDefault="00677D0F" w:rsidP="00677D0F">
      <w:pPr>
        <w:pStyle w:val="Standard"/>
        <w:tabs>
          <w:tab w:val="left" w:pos="680"/>
        </w:tabs>
        <w:autoSpaceDE w:val="0"/>
        <w:jc w:val="center"/>
        <w:rPr>
          <w:rFonts w:cs="Times New Roman"/>
          <w:bCs/>
          <w:color w:val="000000" w:themeColor="text1"/>
        </w:rPr>
      </w:pPr>
    </w:p>
    <w:p w:rsidR="00677D0F" w:rsidRPr="00201C24" w:rsidRDefault="00677D0F" w:rsidP="00677D0F">
      <w:pPr>
        <w:pStyle w:val="Standard"/>
        <w:tabs>
          <w:tab w:val="left" w:pos="680"/>
        </w:tabs>
        <w:autoSpaceDE w:val="0"/>
        <w:jc w:val="center"/>
        <w:rPr>
          <w:rFonts w:cs="Times New Roman"/>
          <w:color w:val="000000" w:themeColor="text1"/>
        </w:rPr>
      </w:pP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ROZDZIAŁ III</w:t>
      </w:r>
    </w:p>
    <w:p w:rsidR="00677D0F" w:rsidRPr="00201C24" w:rsidRDefault="00677D0F" w:rsidP="00677D0F">
      <w:pPr>
        <w:pStyle w:val="Standard"/>
        <w:jc w:val="center"/>
        <w:rPr>
          <w:rFonts w:cs="Times New Roman"/>
          <w:b/>
          <w:bCs/>
          <w:color w:val="000000" w:themeColor="text1"/>
        </w:rPr>
      </w:pPr>
      <w:r w:rsidRPr="00201C24">
        <w:rPr>
          <w:rFonts w:cs="Times New Roman"/>
          <w:b/>
          <w:bCs/>
          <w:color w:val="000000" w:themeColor="text1"/>
        </w:rPr>
        <w:t>Procedura wyłączenia członka Rady z udziału w wyborze operacji</w:t>
      </w:r>
    </w:p>
    <w:p w:rsidR="00677D0F" w:rsidRPr="00201C24" w:rsidRDefault="00677D0F" w:rsidP="00677D0F">
      <w:pPr>
        <w:pStyle w:val="Standard"/>
        <w:jc w:val="center"/>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7</w:t>
      </w:r>
    </w:p>
    <w:p w:rsidR="00677D0F" w:rsidRPr="00201C24" w:rsidRDefault="00677D0F" w:rsidP="00925EE6">
      <w:pPr>
        <w:pStyle w:val="Standard"/>
        <w:widowControl/>
        <w:numPr>
          <w:ilvl w:val="0"/>
          <w:numId w:val="7"/>
        </w:numPr>
        <w:suppressAutoHyphens w:val="0"/>
        <w:ind w:left="360" w:hanging="360"/>
        <w:jc w:val="both"/>
        <w:rPr>
          <w:rFonts w:cs="Times New Roman"/>
          <w:color w:val="000000" w:themeColor="text1"/>
        </w:rPr>
      </w:pPr>
      <w:r w:rsidRPr="00201C24">
        <w:rPr>
          <w:rFonts w:cs="Times New Roman"/>
          <w:color w:val="000000" w:themeColor="text1"/>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201C24">
        <w:rPr>
          <w:rFonts w:cs="Times New Roman"/>
          <w:color w:val="000000" w:themeColor="text1"/>
          <w:highlight w:val="yellow"/>
        </w:rPr>
        <w:t>zał. Nr  14</w:t>
      </w:r>
      <w:r w:rsidRPr="00201C24">
        <w:rPr>
          <w:rFonts w:cs="Times New Roman"/>
          <w:color w:val="000000" w:themeColor="text1"/>
        </w:rPr>
        <w:t xml:space="preserve"> </w:t>
      </w:r>
      <w:r w:rsidRPr="00201C24">
        <w:rPr>
          <w:rFonts w:cs="Times New Roman"/>
          <w:i/>
          <w:color w:val="000000" w:themeColor="text1"/>
        </w:rPr>
        <w:t xml:space="preserve">Podręcznika Procedur i zasad regulujących przyznanie pomocy finansowej w ramach poddziałania „Wsparcie dla wdrażania operacji w ramach strategii rozwoju lokalnego kierowanego przez społeczność” PROW 2014-2020   </w:t>
      </w:r>
      <w:r w:rsidRPr="00201C24">
        <w:rPr>
          <w:rFonts w:cs="Times New Roman"/>
          <w:color w:val="000000" w:themeColor="text1"/>
        </w:rPr>
        <w:t>i składa ją na ręce Przewodniczącego Rady.</w:t>
      </w:r>
    </w:p>
    <w:p w:rsidR="00677D0F" w:rsidRPr="00201C24" w:rsidRDefault="00677D0F" w:rsidP="00925EE6">
      <w:pPr>
        <w:pStyle w:val="Standard"/>
        <w:widowControl/>
        <w:numPr>
          <w:ilvl w:val="0"/>
          <w:numId w:val="7"/>
        </w:numPr>
        <w:tabs>
          <w:tab w:val="left" w:pos="284"/>
        </w:tabs>
        <w:suppressAutoHyphens w:val="0"/>
        <w:ind w:left="360" w:hanging="360"/>
        <w:jc w:val="both"/>
        <w:rPr>
          <w:rFonts w:cs="Times New Roman"/>
          <w:color w:val="000000" w:themeColor="text1"/>
        </w:rPr>
      </w:pPr>
      <w:r w:rsidRPr="00201C24">
        <w:rPr>
          <w:rFonts w:cs="Times New Roman"/>
          <w:color w:val="000000" w:themeColor="text1"/>
        </w:rPr>
        <w:t xml:space="preserve"> Członkowie Rady reprezentujący lub powiązani z podmiotami ubiegającymi się o wybór operacji (wg definicji zawartej w deklaracji) nie uczestniczą w ocenie tych operacji.</w:t>
      </w:r>
    </w:p>
    <w:p w:rsidR="00677D0F" w:rsidRPr="00201C24" w:rsidRDefault="00677D0F" w:rsidP="00925EE6">
      <w:pPr>
        <w:pStyle w:val="Standard"/>
        <w:widowControl/>
        <w:numPr>
          <w:ilvl w:val="0"/>
          <w:numId w:val="7"/>
        </w:numPr>
        <w:tabs>
          <w:tab w:val="left" w:pos="426"/>
        </w:tabs>
        <w:suppressAutoHyphens w:val="0"/>
        <w:ind w:left="360" w:hanging="360"/>
        <w:jc w:val="both"/>
        <w:rPr>
          <w:rFonts w:cs="Times New Roman"/>
          <w:color w:val="000000" w:themeColor="text1"/>
        </w:rPr>
      </w:pPr>
      <w:r w:rsidRPr="00201C24">
        <w:rPr>
          <w:rFonts w:cs="Times New Roman"/>
          <w:color w:val="000000" w:themeColor="text1"/>
        </w:rPr>
        <w:t xml:space="preserve">Informację o wyłączeniu się z oceny operacji w sytuacji, o której mowa w ust. 2, członek Rady składa na piśmie według </w:t>
      </w:r>
      <w:r w:rsidRPr="00201C24">
        <w:rPr>
          <w:rFonts w:cs="Times New Roman"/>
          <w:color w:val="000000" w:themeColor="text1"/>
          <w:highlight w:val="yellow"/>
        </w:rPr>
        <w:t xml:space="preserve">wzoru zał. Nr </w:t>
      </w:r>
      <w:r w:rsidRPr="00201C24">
        <w:rPr>
          <w:rFonts w:cs="Times New Roman"/>
          <w:color w:val="000000" w:themeColor="text1"/>
        </w:rPr>
        <w:t>16 , na ręce Przewodniczącego Rady na posiedzeniu Rady w sprawie oceny tej operacji.</w:t>
      </w:r>
    </w:p>
    <w:p w:rsidR="00677D0F" w:rsidRPr="00201C24" w:rsidRDefault="00677D0F" w:rsidP="00925EE6">
      <w:pPr>
        <w:pStyle w:val="Standard"/>
        <w:widowControl/>
        <w:numPr>
          <w:ilvl w:val="0"/>
          <w:numId w:val="7"/>
        </w:numPr>
        <w:tabs>
          <w:tab w:val="left" w:pos="426"/>
        </w:tabs>
        <w:suppressAutoHyphens w:val="0"/>
        <w:ind w:left="360" w:hanging="360"/>
        <w:jc w:val="both"/>
        <w:rPr>
          <w:rFonts w:cs="Times New Roman"/>
          <w:color w:val="000000" w:themeColor="text1"/>
        </w:rPr>
      </w:pPr>
      <w:r w:rsidRPr="00201C24">
        <w:rPr>
          <w:rFonts w:cs="Times New Roman"/>
          <w:color w:val="000000" w:themeColor="text1"/>
        </w:rPr>
        <w:t>W razie zaistnienia okoliczności, które mogą wywołać wątpliwości, co do bezstronności Członka Rady w procesie wyboru operacji innych niż określone w ust.2 Przewodniczący Rady ma prawo odsunąć Członka Rady od oceny tych operacji.</w:t>
      </w:r>
    </w:p>
    <w:p w:rsidR="00677D0F" w:rsidRPr="00201C24" w:rsidRDefault="00677D0F" w:rsidP="00925EE6">
      <w:pPr>
        <w:pStyle w:val="Standard"/>
        <w:widowControl/>
        <w:numPr>
          <w:ilvl w:val="0"/>
          <w:numId w:val="7"/>
        </w:numPr>
        <w:suppressAutoHyphens w:val="0"/>
        <w:ind w:left="360" w:hanging="360"/>
        <w:jc w:val="both"/>
        <w:rPr>
          <w:rFonts w:cs="Times New Roman"/>
          <w:color w:val="000000" w:themeColor="text1"/>
        </w:rPr>
      </w:pPr>
      <w:r w:rsidRPr="00201C24">
        <w:rPr>
          <w:rFonts w:cs="Times New Roman"/>
          <w:color w:val="000000" w:themeColor="text1"/>
        </w:rPr>
        <w:t>W przypadku odsunięcia od oceny operacji innych niż określone w ust.2 Członek Rady może zażądać w tej sprawie decyzji Rady. Rada podejmuje decyzję niezwłocznie po wniesieniu takiego żądania.</w:t>
      </w:r>
    </w:p>
    <w:p w:rsidR="00677D0F" w:rsidRPr="00201C24" w:rsidRDefault="00677D0F" w:rsidP="00925EE6">
      <w:pPr>
        <w:pStyle w:val="Standard"/>
        <w:widowControl/>
        <w:numPr>
          <w:ilvl w:val="0"/>
          <w:numId w:val="7"/>
        </w:numPr>
        <w:suppressAutoHyphens w:val="0"/>
        <w:ind w:left="360" w:hanging="360"/>
        <w:jc w:val="both"/>
        <w:rPr>
          <w:rFonts w:cs="Times New Roman"/>
          <w:color w:val="000000" w:themeColor="text1"/>
        </w:rPr>
      </w:pPr>
      <w:r w:rsidRPr="00201C24">
        <w:rPr>
          <w:rFonts w:cs="Times New Roman"/>
          <w:color w:val="000000" w:themeColor="text1"/>
        </w:rPr>
        <w:t>W przypadku podjęcia wątpliwości, co do bezstronności któregoś członka Rady i efektywnego zastosowania procedury wykluczenia członka Rady z procesu oceny i wyboru, głosowanie w tej sprawie powtarza się bez jego udziału.</w:t>
      </w:r>
    </w:p>
    <w:p w:rsidR="00677D0F" w:rsidRPr="00201C24" w:rsidRDefault="00677D0F" w:rsidP="00925EE6">
      <w:pPr>
        <w:pStyle w:val="Standard"/>
        <w:widowControl/>
        <w:numPr>
          <w:ilvl w:val="0"/>
          <w:numId w:val="7"/>
        </w:numPr>
        <w:suppressAutoHyphens w:val="0"/>
        <w:ind w:left="360" w:hanging="360"/>
        <w:jc w:val="both"/>
        <w:rPr>
          <w:rFonts w:cs="Times New Roman"/>
          <w:color w:val="000000" w:themeColor="text1"/>
        </w:rPr>
      </w:pPr>
      <w:r w:rsidRPr="00201C24">
        <w:rPr>
          <w:rFonts w:cs="Times New Roman"/>
          <w:color w:val="000000" w:themeColor="text1"/>
        </w:rPr>
        <w:t>Powody wyłączenia Członka Rady od udziału w  dokonywaniu wyboru operacji trwają także po ustaniu małżeństwa, przysposobienia, opieki lub kurateli.</w:t>
      </w:r>
    </w:p>
    <w:p w:rsidR="00677D0F" w:rsidRPr="00201C24" w:rsidRDefault="00677D0F" w:rsidP="00925EE6">
      <w:pPr>
        <w:numPr>
          <w:ilvl w:val="0"/>
          <w:numId w:val="7"/>
        </w:numPr>
        <w:tabs>
          <w:tab w:val="clear" w:pos="141"/>
          <w:tab w:val="num" w:pos="426"/>
        </w:tabs>
        <w:suppressAutoHyphens/>
        <w:autoSpaceDE w:val="0"/>
        <w:spacing w:after="0" w:line="276" w:lineRule="auto"/>
        <w:ind w:left="426" w:hanging="426"/>
        <w:jc w:val="both"/>
        <w:rPr>
          <w:rFonts w:ascii="Times New Roman" w:hAnsi="Times New Roman" w:cs="Times New Roman"/>
          <w:bCs/>
          <w:color w:val="000000" w:themeColor="text1"/>
          <w:sz w:val="24"/>
          <w:szCs w:val="24"/>
        </w:rPr>
      </w:pPr>
      <w:r w:rsidRPr="00201C24">
        <w:rPr>
          <w:rFonts w:ascii="Times New Roman" w:hAnsi="Times New Roman" w:cs="Times New Roman"/>
          <w:bCs/>
          <w:color w:val="000000" w:themeColor="text1"/>
          <w:sz w:val="24"/>
          <w:szCs w:val="24"/>
        </w:rPr>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677D0F" w:rsidRPr="00201C24" w:rsidRDefault="00677D0F" w:rsidP="00677D0F">
      <w:pPr>
        <w:tabs>
          <w:tab w:val="num" w:pos="426"/>
        </w:tabs>
        <w:autoSpaceDE w:val="0"/>
        <w:spacing w:line="276" w:lineRule="auto"/>
        <w:ind w:left="426"/>
        <w:jc w:val="both"/>
        <w:rPr>
          <w:rFonts w:ascii="Times New Roman" w:hAnsi="Times New Roman" w:cs="Times New Roman"/>
          <w:bCs/>
          <w:color w:val="000000" w:themeColor="text1"/>
          <w:sz w:val="24"/>
          <w:szCs w:val="24"/>
        </w:rPr>
      </w:pPr>
    </w:p>
    <w:p w:rsidR="00677D0F" w:rsidRPr="00201C24" w:rsidRDefault="00677D0F" w:rsidP="00677D0F">
      <w:pPr>
        <w:pStyle w:val="Standard"/>
        <w:autoSpaceDE w:val="0"/>
        <w:jc w:val="both"/>
        <w:rPr>
          <w:rFonts w:cs="Times New Roman"/>
          <w:color w:val="000000" w:themeColor="text1"/>
        </w:rPr>
      </w:pPr>
    </w:p>
    <w:p w:rsidR="00201C24" w:rsidRPr="00201C24" w:rsidRDefault="00201C24"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lastRenderedPageBreak/>
        <w:t>ROZDZIAŁ IV</w:t>
      </w: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Przewodniczący i Prezydium Rady</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8</w:t>
      </w:r>
    </w:p>
    <w:p w:rsidR="00677D0F" w:rsidRPr="00201C24" w:rsidRDefault="00677D0F" w:rsidP="00677D0F">
      <w:pPr>
        <w:pStyle w:val="Standard"/>
        <w:autoSpaceDE w:val="0"/>
        <w:jc w:val="both"/>
        <w:rPr>
          <w:rFonts w:cs="Times New Roman"/>
          <w:color w:val="000000" w:themeColor="text1"/>
        </w:rPr>
      </w:pPr>
      <w:r w:rsidRPr="00201C24">
        <w:rPr>
          <w:rFonts w:cs="Times New Roman"/>
          <w:color w:val="000000" w:themeColor="text1"/>
        </w:rPr>
        <w:t>Członkowie Rady w głosowaniu  tajnym wybierają spośród siebie Przewodniczącego Rady, Wiceprzewodniczącego oraz Sekretarza i osoby te tworzą Prezydium Rady.</w:t>
      </w:r>
    </w:p>
    <w:p w:rsidR="00677D0F" w:rsidRPr="00201C24" w:rsidRDefault="00677D0F" w:rsidP="00677D0F">
      <w:pPr>
        <w:pStyle w:val="Standard"/>
        <w:autoSpaceDE w:val="0"/>
        <w:jc w:val="both"/>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9</w:t>
      </w:r>
    </w:p>
    <w:p w:rsidR="00677D0F" w:rsidRPr="00201C24" w:rsidRDefault="00677D0F" w:rsidP="00925EE6">
      <w:pPr>
        <w:pStyle w:val="Standard"/>
        <w:numPr>
          <w:ilvl w:val="1"/>
          <w:numId w:val="20"/>
        </w:numPr>
        <w:autoSpaceDE w:val="0"/>
        <w:ind w:left="284" w:hanging="284"/>
        <w:jc w:val="both"/>
        <w:rPr>
          <w:rFonts w:cs="Times New Roman"/>
          <w:color w:val="000000" w:themeColor="text1"/>
        </w:rPr>
      </w:pPr>
      <w:r w:rsidRPr="00201C24">
        <w:rPr>
          <w:rFonts w:cs="Times New Roman"/>
          <w:color w:val="000000" w:themeColor="text1"/>
        </w:rPr>
        <w:t>Przewodniczący Rady organizuje prace Rady i przewodniczy posiedzeniom Rady.</w:t>
      </w:r>
    </w:p>
    <w:p w:rsidR="00677D0F" w:rsidRPr="00201C24" w:rsidRDefault="00677D0F" w:rsidP="00925EE6">
      <w:pPr>
        <w:pStyle w:val="Standard"/>
        <w:numPr>
          <w:ilvl w:val="1"/>
          <w:numId w:val="20"/>
        </w:numPr>
        <w:autoSpaceDE w:val="0"/>
        <w:ind w:left="284" w:hanging="284"/>
        <w:jc w:val="both"/>
        <w:rPr>
          <w:rFonts w:cs="Times New Roman"/>
          <w:color w:val="000000" w:themeColor="text1"/>
        </w:rPr>
      </w:pPr>
      <w:r w:rsidRPr="00201C24">
        <w:rPr>
          <w:rFonts w:cs="Times New Roman"/>
          <w:color w:val="000000" w:themeColor="text1"/>
        </w:rPr>
        <w:t>Pełniąc swe funkcje Przewodniczący Rady współpracuje z Zarządem i Biurem LGD i korzysta z ich pomocy.</w:t>
      </w:r>
    </w:p>
    <w:p w:rsidR="00677D0F" w:rsidRPr="00201C24" w:rsidRDefault="00677D0F" w:rsidP="00925EE6">
      <w:pPr>
        <w:pStyle w:val="Standard"/>
        <w:numPr>
          <w:ilvl w:val="1"/>
          <w:numId w:val="20"/>
        </w:numPr>
        <w:autoSpaceDE w:val="0"/>
        <w:ind w:left="284" w:hanging="284"/>
        <w:jc w:val="both"/>
        <w:rPr>
          <w:rFonts w:cs="Times New Roman"/>
          <w:color w:val="000000" w:themeColor="text1"/>
        </w:rPr>
      </w:pPr>
      <w:r w:rsidRPr="00201C24">
        <w:rPr>
          <w:rFonts w:cs="Times New Roman"/>
          <w:color w:val="000000" w:themeColor="text1"/>
        </w:rPr>
        <w:t>Przewodniczący Rady pełni rolę arbitra w kwestiach spornych.</w:t>
      </w: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10</w:t>
      </w:r>
    </w:p>
    <w:p w:rsidR="00677D0F" w:rsidRPr="00201C24" w:rsidRDefault="00677D0F" w:rsidP="00677D0F">
      <w:pPr>
        <w:pStyle w:val="Standard"/>
        <w:autoSpaceDE w:val="0"/>
        <w:rPr>
          <w:rFonts w:cs="Times New Roman"/>
          <w:color w:val="000000" w:themeColor="text1"/>
        </w:rPr>
      </w:pPr>
      <w:r w:rsidRPr="00201C24">
        <w:rPr>
          <w:rFonts w:cs="Times New Roman"/>
          <w:color w:val="000000" w:themeColor="text1"/>
        </w:rPr>
        <w:t>Przewodniczący Rady reprezentuje ją na zewnątrz.</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11</w:t>
      </w:r>
    </w:p>
    <w:p w:rsidR="00677D0F" w:rsidRPr="00201C24" w:rsidRDefault="00677D0F" w:rsidP="00677D0F">
      <w:pPr>
        <w:pStyle w:val="Standard"/>
        <w:autoSpaceDE w:val="0"/>
        <w:rPr>
          <w:rFonts w:cs="Times New Roman"/>
          <w:color w:val="000000" w:themeColor="text1"/>
        </w:rPr>
      </w:pPr>
      <w:r w:rsidRPr="00201C24">
        <w:rPr>
          <w:rFonts w:cs="Times New Roman"/>
          <w:color w:val="000000" w:themeColor="text1"/>
        </w:rPr>
        <w:t>Podczas nieobecności Przewodniczącego Rady, jego obowiązki pełni Wiceprzewodniczący.</w:t>
      </w:r>
    </w:p>
    <w:p w:rsidR="00677D0F" w:rsidRPr="00201C24" w:rsidRDefault="00677D0F" w:rsidP="00677D0F">
      <w:pPr>
        <w:widowControl w:val="0"/>
        <w:autoSpaceDE w:val="0"/>
        <w:autoSpaceDN w:val="0"/>
        <w:adjustRightInd w:val="0"/>
        <w:spacing w:line="360" w:lineRule="auto"/>
        <w:jc w:val="center"/>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12</w:t>
      </w:r>
    </w:p>
    <w:p w:rsidR="00677D0F" w:rsidRPr="00201C24" w:rsidRDefault="00677D0F" w:rsidP="00677D0F">
      <w:pPr>
        <w:widowControl w:val="0"/>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13</w:t>
      </w:r>
    </w:p>
    <w:p w:rsidR="00677D0F" w:rsidRPr="00201C24" w:rsidRDefault="00677D0F" w:rsidP="00677D0F">
      <w:pPr>
        <w:pStyle w:val="Standard"/>
        <w:autoSpaceDE w:val="0"/>
        <w:rPr>
          <w:rFonts w:cs="Times New Roman"/>
          <w:color w:val="000000" w:themeColor="text1"/>
        </w:rPr>
      </w:pPr>
      <w:r w:rsidRPr="00201C24">
        <w:rPr>
          <w:rFonts w:cs="Times New Roman"/>
          <w:color w:val="000000" w:themeColor="text1"/>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14</w:t>
      </w:r>
    </w:p>
    <w:p w:rsidR="00677D0F" w:rsidRPr="00201C24" w:rsidRDefault="00677D0F" w:rsidP="00677D0F">
      <w:pPr>
        <w:pStyle w:val="Standard"/>
        <w:tabs>
          <w:tab w:val="left" w:pos="3990"/>
        </w:tabs>
        <w:autoSpaceDE w:val="0"/>
        <w:rPr>
          <w:rFonts w:cs="Times New Roman"/>
          <w:color w:val="000000" w:themeColor="text1"/>
        </w:rPr>
      </w:pPr>
    </w:p>
    <w:p w:rsidR="00677D0F" w:rsidRPr="00201C24"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ascii="Times New Roman" w:hAnsi="Times New Roman" w:cs="Times New Roman"/>
          <w:iCs/>
          <w:color w:val="000000" w:themeColor="text1"/>
          <w:sz w:val="24"/>
          <w:szCs w:val="24"/>
        </w:rPr>
      </w:pPr>
      <w:r w:rsidRPr="00201C24">
        <w:rPr>
          <w:rFonts w:ascii="Times New Roman" w:hAnsi="Times New Roman" w:cs="Times New Roman"/>
          <w:iCs/>
          <w:color w:val="000000" w:themeColor="text1"/>
          <w:sz w:val="24"/>
          <w:szCs w:val="24"/>
        </w:rPr>
        <w:t xml:space="preserve">Prezydium Rady czuwa nad zgodnością prac Rady z uchwałami, Statutem, niniejszym Regulaminem oraz innymi obowiązującymi przepisami. </w:t>
      </w:r>
    </w:p>
    <w:p w:rsidR="00677D0F" w:rsidRPr="00201C24"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ascii="Times New Roman" w:hAnsi="Times New Roman" w:cs="Times New Roman"/>
          <w:iCs/>
          <w:color w:val="000000" w:themeColor="text1"/>
          <w:sz w:val="24"/>
          <w:szCs w:val="24"/>
        </w:rPr>
      </w:pPr>
      <w:r w:rsidRPr="00201C24">
        <w:rPr>
          <w:rFonts w:ascii="Times New Roman" w:hAnsi="Times New Roman" w:cs="Times New Roman"/>
          <w:iCs/>
          <w:color w:val="000000" w:themeColor="text1"/>
          <w:sz w:val="24"/>
          <w:szCs w:val="24"/>
        </w:rPr>
        <w:t xml:space="preserve">Prezydium Rady, sporządza roczne sprawozdanie z działalności Rady do </w:t>
      </w:r>
      <w:r w:rsidRPr="00201C24">
        <w:rPr>
          <w:rFonts w:ascii="Times New Roman" w:hAnsi="Times New Roman" w:cs="Times New Roman"/>
          <w:iCs/>
          <w:color w:val="000000" w:themeColor="text1"/>
          <w:sz w:val="24"/>
          <w:szCs w:val="24"/>
        </w:rPr>
        <w:br/>
        <w:t>15 marca każdego roku. Przewodniczący Rady przedstawia sprawozdanie na Walnym Zebraniu Członków do 30 czerwca każdego roku.</w:t>
      </w:r>
    </w:p>
    <w:p w:rsidR="00677D0F" w:rsidRPr="00201C24" w:rsidRDefault="00677D0F" w:rsidP="00925EE6">
      <w:pPr>
        <w:widowControl w:val="0"/>
        <w:numPr>
          <w:ilvl w:val="0"/>
          <w:numId w:val="35"/>
        </w:numPr>
        <w:tabs>
          <w:tab w:val="clear" w:pos="720"/>
          <w:tab w:val="left" w:pos="160"/>
          <w:tab w:val="num" w:pos="360"/>
        </w:tabs>
        <w:autoSpaceDE w:val="0"/>
        <w:autoSpaceDN w:val="0"/>
        <w:adjustRightInd w:val="0"/>
        <w:spacing w:after="0" w:line="240" w:lineRule="auto"/>
        <w:ind w:left="360"/>
        <w:jc w:val="both"/>
        <w:rPr>
          <w:rFonts w:ascii="Times New Roman" w:hAnsi="Times New Roman" w:cs="Times New Roman"/>
          <w:iCs/>
          <w:color w:val="000000" w:themeColor="text1"/>
          <w:sz w:val="24"/>
          <w:szCs w:val="24"/>
        </w:rPr>
      </w:pPr>
      <w:r w:rsidRPr="00201C24">
        <w:rPr>
          <w:rFonts w:ascii="Times New Roman" w:hAnsi="Times New Roman" w:cs="Times New Roman"/>
          <w:iCs/>
          <w:color w:val="000000" w:themeColor="text1"/>
          <w:sz w:val="24"/>
          <w:szCs w:val="24"/>
        </w:rPr>
        <w:t>Przewodniczący Rady informuje Radę o pracy Prezydium Rady.</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lastRenderedPageBreak/>
        <w:t>ROZDZIAŁ V</w:t>
      </w: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Przygotowanie i zwołanie posiedzeń</w:t>
      </w:r>
      <w:r w:rsidRPr="00201C24">
        <w:rPr>
          <w:rFonts w:cs="Times New Roman"/>
          <w:color w:val="000000" w:themeColor="text1"/>
        </w:rPr>
        <w:t xml:space="preserve"> </w:t>
      </w:r>
      <w:r w:rsidRPr="00201C24">
        <w:rPr>
          <w:rFonts w:cs="Times New Roman"/>
          <w:b/>
          <w:bCs/>
          <w:color w:val="000000" w:themeColor="text1"/>
        </w:rPr>
        <w:t>Rady</w:t>
      </w: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15</w:t>
      </w:r>
    </w:p>
    <w:p w:rsidR="00677D0F" w:rsidRPr="00201C24" w:rsidRDefault="00677D0F" w:rsidP="00925EE6">
      <w:pPr>
        <w:pStyle w:val="Standard"/>
        <w:widowControl/>
        <w:numPr>
          <w:ilvl w:val="0"/>
          <w:numId w:val="8"/>
        </w:numPr>
        <w:suppressAutoHyphens w:val="0"/>
        <w:ind w:left="426" w:hanging="426"/>
        <w:jc w:val="both"/>
        <w:rPr>
          <w:rFonts w:cs="Times New Roman"/>
          <w:color w:val="000000" w:themeColor="text1"/>
        </w:rPr>
      </w:pPr>
      <w:r w:rsidRPr="00201C24">
        <w:rPr>
          <w:rFonts w:cs="Times New Roman"/>
          <w:color w:val="000000" w:themeColor="text1"/>
        </w:rPr>
        <w:t>Członkowie Rady mają obowiązek uczestniczenia w posiedzeniach Rady.</w:t>
      </w:r>
    </w:p>
    <w:p w:rsidR="00677D0F" w:rsidRPr="00201C24" w:rsidRDefault="00677D0F" w:rsidP="00925EE6">
      <w:pPr>
        <w:pStyle w:val="Standard"/>
        <w:widowControl/>
        <w:numPr>
          <w:ilvl w:val="0"/>
          <w:numId w:val="8"/>
        </w:numPr>
        <w:suppressAutoHyphens w:val="0"/>
        <w:ind w:left="426" w:hanging="426"/>
        <w:jc w:val="both"/>
        <w:rPr>
          <w:rFonts w:cs="Times New Roman"/>
          <w:color w:val="000000" w:themeColor="text1"/>
        </w:rPr>
      </w:pPr>
      <w:r w:rsidRPr="00201C24">
        <w:rPr>
          <w:rFonts w:cs="Times New Roman"/>
          <w:color w:val="000000" w:themeColor="text1"/>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677D0F" w:rsidRPr="00201C24" w:rsidRDefault="00677D0F" w:rsidP="00925EE6">
      <w:pPr>
        <w:pStyle w:val="Standard"/>
        <w:widowControl/>
        <w:numPr>
          <w:ilvl w:val="0"/>
          <w:numId w:val="8"/>
        </w:numPr>
        <w:suppressAutoHyphens w:val="0"/>
        <w:ind w:left="426" w:hanging="426"/>
        <w:jc w:val="both"/>
        <w:rPr>
          <w:rFonts w:cs="Times New Roman"/>
          <w:color w:val="000000" w:themeColor="text1"/>
        </w:rPr>
      </w:pPr>
      <w:r w:rsidRPr="00201C24">
        <w:rPr>
          <w:rFonts w:cs="Times New Roman"/>
          <w:color w:val="000000" w:themeColor="text1"/>
        </w:rPr>
        <w:t>Za przyczyny usprawiedliwiające niemożność wzięcia przez członka Rady udziału w posiedzeniu Rady uważa się:</w:t>
      </w:r>
    </w:p>
    <w:p w:rsidR="00677D0F" w:rsidRPr="00201C24" w:rsidRDefault="00677D0F" w:rsidP="00925EE6">
      <w:pPr>
        <w:pStyle w:val="Standard"/>
        <w:widowControl/>
        <w:numPr>
          <w:ilvl w:val="0"/>
          <w:numId w:val="21"/>
        </w:numPr>
        <w:suppressAutoHyphens w:val="0"/>
        <w:ind w:firstLine="426"/>
        <w:jc w:val="both"/>
        <w:rPr>
          <w:rFonts w:cs="Times New Roman"/>
          <w:color w:val="000000" w:themeColor="text1"/>
        </w:rPr>
      </w:pPr>
      <w:r w:rsidRPr="00201C24">
        <w:rPr>
          <w:rFonts w:cs="Times New Roman"/>
          <w:color w:val="000000" w:themeColor="text1"/>
        </w:rPr>
        <w:t>chorobę albo konieczność opieki nad chorym potwierdzoną zaświadczeniem lekarskim,</w:t>
      </w:r>
    </w:p>
    <w:p w:rsidR="00677D0F" w:rsidRPr="00201C24" w:rsidRDefault="00677D0F" w:rsidP="00925EE6">
      <w:pPr>
        <w:pStyle w:val="Standard"/>
        <w:widowControl/>
        <w:numPr>
          <w:ilvl w:val="0"/>
          <w:numId w:val="21"/>
        </w:numPr>
        <w:suppressAutoHyphens w:val="0"/>
        <w:ind w:firstLine="426"/>
        <w:jc w:val="both"/>
        <w:rPr>
          <w:rFonts w:cs="Times New Roman"/>
          <w:color w:val="000000" w:themeColor="text1"/>
        </w:rPr>
      </w:pPr>
      <w:r w:rsidRPr="00201C24">
        <w:rPr>
          <w:rFonts w:cs="Times New Roman"/>
          <w:color w:val="000000" w:themeColor="text1"/>
        </w:rPr>
        <w:t>podróż służbową inne prawnie lub losowo uzasadnione przeszkody.</w:t>
      </w:r>
    </w:p>
    <w:p w:rsidR="00677D0F" w:rsidRPr="00201C24" w:rsidRDefault="00677D0F" w:rsidP="00677D0F">
      <w:pPr>
        <w:pStyle w:val="Standard"/>
        <w:autoSpaceDE w:val="0"/>
        <w:ind w:left="426" w:hanging="426"/>
        <w:jc w:val="both"/>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16</w:t>
      </w:r>
    </w:p>
    <w:p w:rsidR="00677D0F" w:rsidRPr="00201C24" w:rsidRDefault="00677D0F" w:rsidP="00677D0F">
      <w:pPr>
        <w:pStyle w:val="Standard"/>
        <w:autoSpaceDE w:val="0"/>
        <w:jc w:val="both"/>
        <w:rPr>
          <w:rFonts w:cs="Times New Roman"/>
          <w:color w:val="000000" w:themeColor="text1"/>
        </w:rPr>
      </w:pPr>
      <w:r w:rsidRPr="00201C24">
        <w:rPr>
          <w:rFonts w:cs="Times New Roman"/>
          <w:color w:val="000000" w:themeColor="text1"/>
        </w:rPr>
        <w:t>Posiedzenia Rady są zwoływane odpowiednio do potrzeb wynikających z naboru wniosków prowadzonych przez LGD.</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17</w:t>
      </w:r>
    </w:p>
    <w:p w:rsidR="00677D0F" w:rsidRPr="00201C24" w:rsidRDefault="00677D0F" w:rsidP="00677D0F">
      <w:pPr>
        <w:pStyle w:val="Standard"/>
        <w:autoSpaceDE w:val="0"/>
        <w:jc w:val="both"/>
        <w:rPr>
          <w:rFonts w:cs="Times New Roman"/>
          <w:color w:val="000000" w:themeColor="text1"/>
        </w:rPr>
      </w:pPr>
      <w:r w:rsidRPr="00201C24">
        <w:rPr>
          <w:rFonts w:cs="Times New Roman"/>
          <w:color w:val="000000" w:themeColor="text1"/>
        </w:rPr>
        <w:t>Posiedzenia Rady zwołuje Przewodniczący Rady, z własnej inicjatywy lub na wniosek Zarządu, uzgadniając miejsce, termin i porządek posiedzenia z  Biurem LGD.</w:t>
      </w:r>
    </w:p>
    <w:p w:rsidR="00677D0F" w:rsidRPr="00201C24" w:rsidRDefault="00677D0F" w:rsidP="00677D0F">
      <w:pPr>
        <w:pStyle w:val="Standard"/>
        <w:jc w:val="both"/>
        <w:rPr>
          <w:rFonts w:cs="Times New Roman"/>
          <w:color w:val="000000" w:themeColor="text1"/>
        </w:rPr>
      </w:pPr>
    </w:p>
    <w:p w:rsidR="00677D0F" w:rsidRPr="00201C24" w:rsidRDefault="00677D0F" w:rsidP="00677D0F">
      <w:pPr>
        <w:pStyle w:val="Standard"/>
        <w:jc w:val="center"/>
        <w:rPr>
          <w:rFonts w:cs="Times New Roman"/>
          <w:color w:val="000000" w:themeColor="text1"/>
        </w:rPr>
      </w:pPr>
      <w:r w:rsidRPr="00201C24">
        <w:rPr>
          <w:rFonts w:cs="Times New Roman"/>
          <w:color w:val="000000" w:themeColor="text1"/>
        </w:rPr>
        <w:t>§ 18</w:t>
      </w:r>
    </w:p>
    <w:p w:rsidR="00677D0F" w:rsidRPr="00201C24" w:rsidRDefault="00677D0F" w:rsidP="00677D0F">
      <w:pPr>
        <w:pStyle w:val="Standard"/>
        <w:jc w:val="both"/>
        <w:rPr>
          <w:rFonts w:cs="Times New Roman"/>
          <w:color w:val="000000" w:themeColor="text1"/>
        </w:rPr>
      </w:pPr>
      <w:r w:rsidRPr="00201C24">
        <w:rPr>
          <w:rFonts w:cs="Times New Roman"/>
          <w:color w:val="000000" w:themeColor="text1"/>
        </w:rPr>
        <w:t>Posiedzenia Rady są jawne. Informacja o terminie i miejscu posiedzenia Rady podawane będą do publicznej wiadomości na stronie internetowej Stowarzyszenia.</w:t>
      </w:r>
    </w:p>
    <w:p w:rsidR="00677D0F" w:rsidRPr="00201C24" w:rsidRDefault="00677D0F" w:rsidP="00677D0F">
      <w:pPr>
        <w:pStyle w:val="Standard"/>
        <w:jc w:val="both"/>
        <w:rPr>
          <w:rFonts w:cs="Times New Roman"/>
          <w:color w:val="000000" w:themeColor="text1"/>
        </w:rPr>
      </w:pPr>
    </w:p>
    <w:p w:rsidR="00677D0F" w:rsidRPr="00201C24" w:rsidRDefault="00677D0F" w:rsidP="00677D0F">
      <w:pPr>
        <w:pStyle w:val="Standard"/>
        <w:autoSpaceDE w:val="0"/>
        <w:jc w:val="both"/>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19</w:t>
      </w:r>
    </w:p>
    <w:p w:rsidR="00677D0F" w:rsidRPr="00201C24" w:rsidRDefault="00677D0F" w:rsidP="00677D0F">
      <w:pPr>
        <w:pStyle w:val="Standard"/>
        <w:autoSpaceDE w:val="0"/>
        <w:ind w:left="360" w:hanging="360"/>
        <w:jc w:val="both"/>
        <w:rPr>
          <w:rFonts w:cs="Times New Roman"/>
          <w:color w:val="000000" w:themeColor="text1"/>
        </w:rPr>
      </w:pPr>
      <w:r w:rsidRPr="00201C24">
        <w:rPr>
          <w:rFonts w:cs="Times New Roman"/>
          <w:color w:val="000000" w:themeColor="text1"/>
        </w:rPr>
        <w:t>1. Członkowie Rady powinni być pisemnie zawiadomieni o miejscu, terminie i porządku posiedzenia Rady najpóźniej 7 dni przed terminem posiedzenia.</w:t>
      </w:r>
    </w:p>
    <w:p w:rsidR="00677D0F" w:rsidRPr="00201C24" w:rsidRDefault="00677D0F" w:rsidP="00677D0F">
      <w:pPr>
        <w:pStyle w:val="Standard"/>
        <w:autoSpaceDE w:val="0"/>
        <w:ind w:left="284" w:hanging="284"/>
        <w:jc w:val="both"/>
        <w:rPr>
          <w:rFonts w:cs="Times New Roman"/>
          <w:color w:val="000000" w:themeColor="text1"/>
        </w:rPr>
      </w:pPr>
      <w:r w:rsidRPr="00201C24">
        <w:rPr>
          <w:rFonts w:cs="Times New Roman"/>
          <w:color w:val="000000" w:themeColor="text1"/>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677D0F" w:rsidRPr="00201C24" w:rsidRDefault="00677D0F" w:rsidP="00677D0F">
      <w:pPr>
        <w:pStyle w:val="Standard"/>
        <w:autoSpaceDE w:val="0"/>
        <w:ind w:left="284" w:hanging="284"/>
        <w:jc w:val="both"/>
        <w:rPr>
          <w:rFonts w:cs="Times New Roman"/>
          <w:color w:val="000000" w:themeColor="text1"/>
        </w:rPr>
      </w:pPr>
    </w:p>
    <w:p w:rsidR="00677D0F" w:rsidRPr="00201C24" w:rsidRDefault="00677D0F" w:rsidP="00677D0F">
      <w:pPr>
        <w:pStyle w:val="Standard"/>
        <w:jc w:val="center"/>
        <w:rPr>
          <w:rFonts w:cs="Times New Roman"/>
          <w:color w:val="000000" w:themeColor="text1"/>
        </w:rPr>
      </w:pPr>
      <w:r w:rsidRPr="00201C24">
        <w:rPr>
          <w:rFonts w:cs="Times New Roman"/>
          <w:color w:val="000000" w:themeColor="text1"/>
        </w:rPr>
        <w:t>§ 20</w:t>
      </w:r>
    </w:p>
    <w:p w:rsidR="00677D0F" w:rsidRPr="00201C24" w:rsidRDefault="00677D0F" w:rsidP="00925EE6">
      <w:pPr>
        <w:pStyle w:val="Standard"/>
        <w:numPr>
          <w:ilvl w:val="0"/>
          <w:numId w:val="22"/>
        </w:numPr>
        <w:ind w:left="284" w:hanging="284"/>
        <w:jc w:val="both"/>
        <w:rPr>
          <w:rFonts w:cs="Times New Roman"/>
          <w:color w:val="000000" w:themeColor="text1"/>
        </w:rPr>
      </w:pPr>
      <w:r w:rsidRPr="00201C24">
        <w:rPr>
          <w:rFonts w:cs="Times New Roman"/>
          <w:color w:val="000000" w:themeColor="text1"/>
        </w:rPr>
        <w:t xml:space="preserve">W posiedzeniach Rady uczestniczy Prezes Stowarzyszenia lub przez niego upoważniony Członek Zarządu </w:t>
      </w:r>
    </w:p>
    <w:p w:rsidR="00677D0F" w:rsidRPr="00201C24" w:rsidRDefault="00677D0F" w:rsidP="00925EE6">
      <w:pPr>
        <w:pStyle w:val="Standard"/>
        <w:numPr>
          <w:ilvl w:val="0"/>
          <w:numId w:val="22"/>
        </w:numPr>
        <w:ind w:left="284" w:hanging="284"/>
        <w:jc w:val="both"/>
        <w:rPr>
          <w:rFonts w:cs="Times New Roman"/>
          <w:color w:val="000000" w:themeColor="text1"/>
        </w:rPr>
      </w:pPr>
      <w:r w:rsidRPr="00201C24">
        <w:rPr>
          <w:rFonts w:cs="Times New Roman"/>
          <w:color w:val="000000" w:themeColor="text1"/>
        </w:rPr>
        <w:t xml:space="preserve">W roli obserwatora w posiedzeniach Rady może uczestniczyć Przewodniczący Komisji Rewizyjnej lub Wiceprzewodniczący. </w:t>
      </w:r>
    </w:p>
    <w:p w:rsidR="00677D0F" w:rsidRPr="00201C24" w:rsidRDefault="00677D0F" w:rsidP="00925EE6">
      <w:pPr>
        <w:pStyle w:val="Standard"/>
        <w:numPr>
          <w:ilvl w:val="0"/>
          <w:numId w:val="22"/>
        </w:numPr>
        <w:ind w:left="284" w:hanging="284"/>
        <w:jc w:val="both"/>
        <w:rPr>
          <w:rFonts w:cs="Times New Roman"/>
          <w:color w:val="000000" w:themeColor="text1"/>
        </w:rPr>
      </w:pPr>
      <w:r w:rsidRPr="00201C24">
        <w:rPr>
          <w:rFonts w:cs="Times New Roman"/>
          <w:color w:val="000000" w:themeColor="text1"/>
        </w:rPr>
        <w:t>Przewodniczący Rady może zaprosić do udziału w posiedzeniu osoby trzecie, a w szczególności te, których dotyczą sprawy rozstrzygane przez Radę.</w:t>
      </w:r>
    </w:p>
    <w:p w:rsidR="00677D0F" w:rsidRPr="00201C24" w:rsidRDefault="00677D0F" w:rsidP="00677D0F">
      <w:pPr>
        <w:pStyle w:val="Standard"/>
        <w:ind w:left="284"/>
        <w:jc w:val="both"/>
        <w:rPr>
          <w:rFonts w:cs="Times New Roman"/>
          <w:color w:val="000000" w:themeColor="text1"/>
        </w:rPr>
      </w:pP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jc w:val="center"/>
        <w:rPr>
          <w:rFonts w:cs="Times New Roman"/>
          <w:color w:val="000000" w:themeColor="text1"/>
        </w:rPr>
      </w:pPr>
      <w:r w:rsidRPr="00201C24">
        <w:rPr>
          <w:rFonts w:cs="Times New Roman"/>
          <w:color w:val="000000" w:themeColor="text1"/>
        </w:rPr>
        <w:t>§ 21</w:t>
      </w:r>
    </w:p>
    <w:p w:rsidR="00677D0F" w:rsidRPr="00201C24" w:rsidRDefault="00677D0F" w:rsidP="00925EE6">
      <w:pPr>
        <w:pStyle w:val="Standard"/>
        <w:numPr>
          <w:ilvl w:val="0"/>
          <w:numId w:val="23"/>
        </w:numPr>
        <w:ind w:left="284" w:hanging="284"/>
        <w:rPr>
          <w:rFonts w:cs="Times New Roman"/>
          <w:color w:val="000000" w:themeColor="text1"/>
        </w:rPr>
      </w:pPr>
      <w:r w:rsidRPr="00201C24">
        <w:rPr>
          <w:rFonts w:cs="Times New Roman"/>
          <w:color w:val="000000" w:themeColor="text1"/>
        </w:rPr>
        <w:t>Posiedzenia Rady otwiera, prowadzi i zamyka Przewodniczący Rady.</w:t>
      </w:r>
    </w:p>
    <w:p w:rsidR="00677D0F" w:rsidRPr="00201C24" w:rsidRDefault="00677D0F" w:rsidP="00925EE6">
      <w:pPr>
        <w:pStyle w:val="Standard"/>
        <w:numPr>
          <w:ilvl w:val="0"/>
          <w:numId w:val="23"/>
        </w:numPr>
        <w:ind w:left="284" w:hanging="284"/>
        <w:rPr>
          <w:rFonts w:cs="Times New Roman"/>
          <w:color w:val="000000" w:themeColor="text1"/>
        </w:rPr>
      </w:pPr>
      <w:r w:rsidRPr="00201C24">
        <w:rPr>
          <w:rFonts w:cs="Times New Roman"/>
          <w:color w:val="000000" w:themeColor="text1"/>
        </w:rPr>
        <w:t>Przewodniczący czuwa nad sprawnym przebiegiem porządku obrad, otwiera i zamyka dyskusje oraz udziela głosu w dyskusji.</w:t>
      </w:r>
    </w:p>
    <w:p w:rsidR="00677D0F" w:rsidRPr="00201C24" w:rsidRDefault="00677D0F" w:rsidP="00925EE6">
      <w:pPr>
        <w:pStyle w:val="Standard"/>
        <w:numPr>
          <w:ilvl w:val="0"/>
          <w:numId w:val="23"/>
        </w:numPr>
        <w:ind w:left="284" w:hanging="284"/>
        <w:rPr>
          <w:rFonts w:cs="Times New Roman"/>
          <w:color w:val="000000" w:themeColor="text1"/>
        </w:rPr>
      </w:pPr>
      <w:r w:rsidRPr="00201C24">
        <w:rPr>
          <w:rFonts w:cs="Times New Roman"/>
          <w:color w:val="000000" w:themeColor="text1"/>
        </w:rPr>
        <w:t>Przed otwarciem posiedzenia członkowie Rady potwierdzają swoją obecność podpisem na liście obecności.</w:t>
      </w:r>
    </w:p>
    <w:p w:rsidR="00677D0F" w:rsidRPr="00201C24" w:rsidRDefault="00677D0F" w:rsidP="00677D0F">
      <w:pPr>
        <w:pStyle w:val="Standard"/>
        <w:autoSpaceDE w:val="0"/>
        <w:ind w:left="360" w:hanging="360"/>
        <w:jc w:val="both"/>
        <w:rPr>
          <w:rFonts w:cs="Times New Roman"/>
          <w:color w:val="000000" w:themeColor="text1"/>
        </w:rPr>
      </w:pPr>
      <w:r w:rsidRPr="00201C24">
        <w:rPr>
          <w:rFonts w:cs="Times New Roman"/>
          <w:color w:val="000000" w:themeColor="text1"/>
        </w:rPr>
        <w:t>4. Wcześniejsze opuszczenie posiedzenia przez Członka Rady wymaga poinformowania o tym Przewodniczącego obrad.</w:t>
      </w:r>
    </w:p>
    <w:p w:rsidR="00677D0F" w:rsidRPr="00201C24" w:rsidRDefault="00677D0F" w:rsidP="00677D0F">
      <w:pPr>
        <w:pStyle w:val="Standard"/>
        <w:autoSpaceDE w:val="0"/>
        <w:ind w:left="360" w:hanging="360"/>
        <w:jc w:val="both"/>
        <w:rPr>
          <w:rFonts w:cs="Times New Roman"/>
          <w:color w:val="000000" w:themeColor="text1"/>
        </w:rPr>
      </w:pPr>
      <w:r w:rsidRPr="00201C24">
        <w:rPr>
          <w:rFonts w:cs="Times New Roman"/>
          <w:color w:val="000000" w:themeColor="text1"/>
        </w:rPr>
        <w:t xml:space="preserve">5. </w:t>
      </w:r>
      <w:r w:rsidRPr="00201C24">
        <w:rPr>
          <w:rFonts w:cs="Times New Roman"/>
          <w:b/>
          <w:color w:val="000000" w:themeColor="text1"/>
        </w:rPr>
        <w:t>Prawomocność posiedzenia i podejmowania przez Radę decyzji wymaga obecności co najmniej 50% składu Rady przy zachowaniu parytetów sektorowości. Żadna z grup interesów nie posiada więcej niż 49 % praw głosu.</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22</w:t>
      </w:r>
    </w:p>
    <w:p w:rsidR="00677D0F" w:rsidRPr="00201C24" w:rsidRDefault="00677D0F" w:rsidP="00925EE6">
      <w:pPr>
        <w:pStyle w:val="Standard"/>
        <w:numPr>
          <w:ilvl w:val="0"/>
          <w:numId w:val="24"/>
        </w:numPr>
        <w:autoSpaceDE w:val="0"/>
        <w:ind w:left="284" w:hanging="284"/>
        <w:jc w:val="both"/>
        <w:rPr>
          <w:rFonts w:cs="Times New Roman"/>
          <w:color w:val="000000" w:themeColor="text1"/>
        </w:rPr>
      </w:pPr>
      <w:r w:rsidRPr="00201C24">
        <w:rPr>
          <w:rFonts w:cs="Times New Roman"/>
          <w:color w:val="000000" w:themeColor="text1"/>
        </w:rPr>
        <w:t>Po otwarciu posiedzenia, Przewodniczący Rady podając liczbę obecnych członków Rady na podstawie podpisanej przez nich listy obecności  stwierdza prawomocność posiedzenia i poddaje pod głosowanie porządek obrad.</w:t>
      </w:r>
    </w:p>
    <w:p w:rsidR="00677D0F" w:rsidRPr="00201C24" w:rsidRDefault="00677D0F" w:rsidP="00925EE6">
      <w:pPr>
        <w:pStyle w:val="Standard"/>
        <w:numPr>
          <w:ilvl w:val="0"/>
          <w:numId w:val="24"/>
        </w:numPr>
        <w:autoSpaceDE w:val="0"/>
        <w:ind w:left="284" w:hanging="284"/>
        <w:jc w:val="both"/>
        <w:rPr>
          <w:rFonts w:cs="Times New Roman"/>
          <w:color w:val="000000" w:themeColor="text1"/>
        </w:rPr>
      </w:pPr>
      <w:r w:rsidRPr="00201C24">
        <w:rPr>
          <w:rFonts w:cs="Times New Roman"/>
          <w:color w:val="000000" w:themeColor="text1"/>
        </w:rPr>
        <w:t xml:space="preserve">W razie braku quorum oraz parytetu sektorowości określonego w § 21 ust. 5 Przewodniczący Rady zamyka obrady wyznaczając równocześnie nowy termin posiedzenia.   </w:t>
      </w:r>
    </w:p>
    <w:p w:rsidR="00677D0F" w:rsidRPr="00201C24" w:rsidRDefault="00677D0F" w:rsidP="00925EE6">
      <w:pPr>
        <w:pStyle w:val="Standard"/>
        <w:numPr>
          <w:ilvl w:val="0"/>
          <w:numId w:val="24"/>
        </w:numPr>
        <w:autoSpaceDE w:val="0"/>
        <w:ind w:left="284" w:hanging="284"/>
        <w:jc w:val="both"/>
        <w:rPr>
          <w:rFonts w:cs="Times New Roman"/>
          <w:color w:val="000000" w:themeColor="text1"/>
        </w:rPr>
      </w:pPr>
      <w:r w:rsidRPr="00201C24">
        <w:rPr>
          <w:rFonts w:cs="Times New Roman"/>
          <w:color w:val="000000" w:themeColor="text1"/>
        </w:rPr>
        <w:t>W protokole odnotowuje się przyczyny, z powodu których posiedzenie nie odbyło się.</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23</w:t>
      </w:r>
    </w:p>
    <w:p w:rsidR="00677D0F" w:rsidRPr="00201C24" w:rsidRDefault="00677D0F" w:rsidP="00925EE6">
      <w:pPr>
        <w:pStyle w:val="Standard"/>
        <w:numPr>
          <w:ilvl w:val="1"/>
          <w:numId w:val="21"/>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Sekretarz odpowiada za obliczenie wyników głosowania, kontrolę quorum oraz wykonanie innych czynności o podobnym charakterze.</w:t>
      </w:r>
    </w:p>
    <w:p w:rsidR="00677D0F" w:rsidRPr="00201C24" w:rsidRDefault="00677D0F" w:rsidP="00925EE6">
      <w:pPr>
        <w:pStyle w:val="Standard"/>
        <w:numPr>
          <w:ilvl w:val="1"/>
          <w:numId w:val="21"/>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Rada poprzez głosowanie w drodze uchwały  przyjmuje lub odrzuca zgłoszone wnioski.</w:t>
      </w:r>
    </w:p>
    <w:p w:rsidR="00677D0F" w:rsidRPr="00201C24" w:rsidRDefault="00677D0F" w:rsidP="00925EE6">
      <w:pPr>
        <w:pStyle w:val="Standard"/>
        <w:numPr>
          <w:ilvl w:val="1"/>
          <w:numId w:val="21"/>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Porządek obrad obejmuje w szczególności:</w:t>
      </w:r>
    </w:p>
    <w:p w:rsidR="00677D0F" w:rsidRPr="00201C24" w:rsidRDefault="00677D0F" w:rsidP="00925EE6">
      <w:pPr>
        <w:pStyle w:val="Standard"/>
        <w:numPr>
          <w:ilvl w:val="0"/>
          <w:numId w:val="25"/>
        </w:numPr>
        <w:autoSpaceDE w:val="0"/>
        <w:jc w:val="both"/>
        <w:rPr>
          <w:rFonts w:cs="Times New Roman"/>
          <w:color w:val="000000" w:themeColor="text1"/>
        </w:rPr>
      </w:pPr>
      <w:r w:rsidRPr="00201C24">
        <w:rPr>
          <w:rFonts w:cs="Times New Roman"/>
          <w:color w:val="000000" w:themeColor="text1"/>
        </w:rPr>
        <w:t>omówienie wniosków o przyznanie pomocy złożonych w ramach naboru prowadzonego przez LGD oraz podjecie decyzji o wyborze operacji do finansowania.</w:t>
      </w:r>
    </w:p>
    <w:p w:rsidR="00677D0F" w:rsidRPr="00201C24" w:rsidRDefault="00677D0F" w:rsidP="00925EE6">
      <w:pPr>
        <w:pStyle w:val="Standard"/>
        <w:numPr>
          <w:ilvl w:val="0"/>
          <w:numId w:val="25"/>
        </w:numPr>
        <w:autoSpaceDE w:val="0"/>
        <w:jc w:val="both"/>
        <w:rPr>
          <w:rFonts w:cs="Times New Roman"/>
          <w:color w:val="000000" w:themeColor="text1"/>
        </w:rPr>
      </w:pPr>
      <w:r w:rsidRPr="00201C24">
        <w:rPr>
          <w:rFonts w:cs="Times New Roman"/>
          <w:color w:val="000000" w:themeColor="text1"/>
        </w:rPr>
        <w:t>informacje Zarządu o przyznaniu pomocy przez samorząd województwa na operacje, które były przedmiotem wcześniejszych posiedzeń Rady.</w:t>
      </w:r>
    </w:p>
    <w:p w:rsidR="00677D0F" w:rsidRPr="00201C24" w:rsidRDefault="00677D0F" w:rsidP="00925EE6">
      <w:pPr>
        <w:pStyle w:val="Standard"/>
        <w:numPr>
          <w:ilvl w:val="0"/>
          <w:numId w:val="25"/>
        </w:numPr>
        <w:autoSpaceDE w:val="0"/>
        <w:jc w:val="both"/>
        <w:rPr>
          <w:rFonts w:cs="Times New Roman"/>
          <w:color w:val="000000" w:themeColor="text1"/>
        </w:rPr>
      </w:pPr>
      <w:r w:rsidRPr="00201C24">
        <w:rPr>
          <w:rFonts w:cs="Times New Roman"/>
          <w:color w:val="000000" w:themeColor="text1"/>
        </w:rPr>
        <w:t>dyskusję, wnioski i zapytania.</w:t>
      </w: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24</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Przedmiotem wystąpień  mogą być tylko sprawy objęte porządkiem posiedzenia jak również bieżące sprawy LGD.</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W dyskusji głos mogą zabrać członkowie Rady, członkowie Zarządu oraz osoby  zaproszone do udziału w posiedzeniu. Przewodniczący Rady może określić maksymalny czas wystąpienia.</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 xml:space="preserve">Przewodniczący obrad w pierwszej kolejności udziela głosu osobie referującej rozpatrywaną sprawę, osobie opiniującej operację, przedstawicielowi Zarządu, a następnie pozostałym dyskutantom według kolejności zgłoszeń. Powtórne zabranie głosu w tym samym punkcie porządku obrad możliwe jest po wyczerpaniu listy mówców. Ograniczenie </w:t>
      </w:r>
      <w:r w:rsidRPr="00201C24">
        <w:rPr>
          <w:rFonts w:cs="Times New Roman"/>
          <w:color w:val="000000" w:themeColor="text1"/>
        </w:rPr>
        <w:lastRenderedPageBreak/>
        <w:t>to nie dotyczy osoby referującej sprawę, osoby opiniującej operację oraz przedstawiciela Zarządu.</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Po wyczerpaniu listy mówców Przewodniczący Rady zamyka dyskusje. W razie potrzeby Przewodniczący może zarządzić przerwę w celu wykonania niezbędnych czynności  przygotowawczych do głosowania, na przykład przygotowanie poprawek w projekcie uchwały lub innym rozpatrywanym dokumencie, przygotowania kart do oceny operacji.</w:t>
      </w:r>
    </w:p>
    <w:p w:rsidR="00677D0F" w:rsidRPr="00201C24" w:rsidRDefault="00677D0F" w:rsidP="00925EE6">
      <w:pPr>
        <w:pStyle w:val="Standard"/>
        <w:numPr>
          <w:ilvl w:val="0"/>
          <w:numId w:val="26"/>
        </w:numPr>
        <w:autoSpaceDE w:val="0"/>
        <w:ind w:left="284" w:hanging="284"/>
        <w:jc w:val="both"/>
        <w:rPr>
          <w:rFonts w:cs="Times New Roman"/>
          <w:color w:val="000000" w:themeColor="text1"/>
        </w:rPr>
      </w:pPr>
      <w:r w:rsidRPr="00201C24">
        <w:rPr>
          <w:rFonts w:cs="Times New Roman"/>
          <w:color w:val="000000" w:themeColor="text1"/>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677D0F" w:rsidRPr="00201C24" w:rsidRDefault="00677D0F" w:rsidP="00925EE6">
      <w:pPr>
        <w:pStyle w:val="Standard"/>
        <w:numPr>
          <w:ilvl w:val="0"/>
          <w:numId w:val="26"/>
        </w:numPr>
        <w:autoSpaceDE w:val="0"/>
        <w:ind w:left="284" w:hanging="284"/>
        <w:rPr>
          <w:rFonts w:cs="Times New Roman"/>
          <w:color w:val="000000" w:themeColor="text1"/>
        </w:rPr>
      </w:pPr>
      <w:r w:rsidRPr="00201C24">
        <w:rPr>
          <w:rFonts w:cs="Times New Roman"/>
          <w:color w:val="000000" w:themeColor="text1"/>
        </w:rPr>
        <w:t>Po wyczerpaniu porządku posiedzenia, Przewodniczący Rady zamyka posiedzenie.</w:t>
      </w:r>
    </w:p>
    <w:p w:rsidR="00677D0F" w:rsidRPr="00201C24" w:rsidRDefault="00677D0F" w:rsidP="00677D0F">
      <w:pPr>
        <w:pStyle w:val="Standard"/>
        <w:autoSpaceDE w:val="0"/>
        <w:rPr>
          <w:rFonts w:cs="Times New Roman"/>
          <w:b/>
          <w:bCs/>
          <w:color w:val="000000" w:themeColor="text1"/>
        </w:rPr>
      </w:pPr>
    </w:p>
    <w:p w:rsidR="00677D0F" w:rsidRPr="00201C24" w:rsidRDefault="00677D0F" w:rsidP="00677D0F">
      <w:pPr>
        <w:pStyle w:val="Textbody"/>
        <w:jc w:val="center"/>
        <w:rPr>
          <w:rFonts w:cs="Times New Roman"/>
          <w:color w:val="000000" w:themeColor="text1"/>
        </w:rPr>
      </w:pPr>
      <w:r w:rsidRPr="00201C24">
        <w:rPr>
          <w:rFonts w:cs="Times New Roman"/>
          <w:color w:val="000000" w:themeColor="text1"/>
        </w:rPr>
        <w:t>§ 25</w:t>
      </w:r>
    </w:p>
    <w:p w:rsidR="00677D0F" w:rsidRPr="00201C24" w:rsidRDefault="00677D0F" w:rsidP="00925EE6">
      <w:pPr>
        <w:pStyle w:val="Textbody"/>
        <w:numPr>
          <w:ilvl w:val="0"/>
          <w:numId w:val="9"/>
        </w:numPr>
        <w:spacing w:after="0"/>
        <w:rPr>
          <w:rFonts w:cs="Times New Roman"/>
          <w:color w:val="000000" w:themeColor="text1"/>
        </w:rPr>
      </w:pPr>
      <w:r w:rsidRPr="00201C24">
        <w:rPr>
          <w:rFonts w:cs="Times New Roman"/>
          <w:color w:val="000000" w:themeColor="text1"/>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677D0F" w:rsidRPr="00201C24" w:rsidRDefault="00677D0F" w:rsidP="00925EE6">
      <w:pPr>
        <w:pStyle w:val="Textbody"/>
        <w:widowControl/>
        <w:numPr>
          <w:ilvl w:val="0"/>
          <w:numId w:val="9"/>
        </w:numPr>
        <w:tabs>
          <w:tab w:val="left" w:pos="284"/>
        </w:tabs>
        <w:suppressAutoHyphens w:val="0"/>
        <w:spacing w:after="0"/>
        <w:ind w:left="357" w:hanging="357"/>
        <w:jc w:val="both"/>
        <w:rPr>
          <w:rFonts w:cs="Times New Roman"/>
          <w:color w:val="000000" w:themeColor="text1"/>
        </w:rPr>
      </w:pPr>
      <w:r w:rsidRPr="00201C24">
        <w:rPr>
          <w:rFonts w:cs="Times New Roman"/>
          <w:color w:val="000000" w:themeColor="text1"/>
        </w:rPr>
        <w:t>Poza kolejnością udziela się głosu w sprawie zgłoszenia wniosku formalnego,                                     w szczególności w sprawach:</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1) stwierdzenia quorum,</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2) sprawdzenia listy obecności,</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3) przerwania, odroczenia lub zamknięcia sesji,</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4) zmiany porządku posiedzenia (kolejności rozpatrywania poszczególnych punktów),</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5) głosowania bez dyskusji,</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6) zamknięcia listy mówców,</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7) ograniczenia czasu wystąpień mówców,</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8) zamknięcia dyskusji,</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9) zarządzenia przerwy,</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10) zarządzenia głosowania imiennego,</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11) przeliczenia głosów,</w:t>
      </w:r>
    </w:p>
    <w:p w:rsidR="00677D0F" w:rsidRPr="00201C24" w:rsidRDefault="00677D0F" w:rsidP="00677D0F">
      <w:pPr>
        <w:pStyle w:val="Textbody"/>
        <w:spacing w:after="0"/>
        <w:ind w:left="709" w:hanging="283"/>
        <w:jc w:val="both"/>
        <w:rPr>
          <w:rFonts w:cs="Times New Roman"/>
          <w:color w:val="000000" w:themeColor="text1"/>
        </w:rPr>
      </w:pPr>
      <w:r w:rsidRPr="00201C24">
        <w:rPr>
          <w:rFonts w:cs="Times New Roman"/>
          <w:color w:val="000000" w:themeColor="text1"/>
        </w:rPr>
        <w:t>12) reasumpcji głosowania.</w:t>
      </w:r>
    </w:p>
    <w:p w:rsidR="00677D0F" w:rsidRPr="00201C24" w:rsidRDefault="00677D0F" w:rsidP="00925EE6">
      <w:pPr>
        <w:pStyle w:val="Textbody"/>
        <w:widowControl/>
        <w:numPr>
          <w:ilvl w:val="0"/>
          <w:numId w:val="10"/>
        </w:numPr>
        <w:suppressAutoHyphens w:val="0"/>
        <w:spacing w:after="0"/>
        <w:ind w:left="357" w:hanging="357"/>
        <w:jc w:val="both"/>
        <w:rPr>
          <w:rFonts w:cs="Times New Roman"/>
          <w:color w:val="000000" w:themeColor="text1"/>
        </w:rPr>
      </w:pPr>
      <w:r w:rsidRPr="00201C24">
        <w:rPr>
          <w:rFonts w:cs="Times New Roman"/>
          <w:color w:val="000000" w:themeColor="text1"/>
        </w:rPr>
        <w:t>Wniosek formalny powinien zawierać żądanie i zwięzłe uzasadnienie, a wystąpienie                 w tej sprawie nie może trwać dłużej niż 2 minuty.</w:t>
      </w:r>
    </w:p>
    <w:p w:rsidR="00677D0F" w:rsidRPr="00201C24" w:rsidRDefault="00677D0F" w:rsidP="00925EE6">
      <w:pPr>
        <w:pStyle w:val="Textbody"/>
        <w:widowControl/>
        <w:numPr>
          <w:ilvl w:val="0"/>
          <w:numId w:val="10"/>
        </w:numPr>
        <w:suppressAutoHyphens w:val="0"/>
        <w:spacing w:after="0"/>
        <w:ind w:left="357" w:hanging="357"/>
        <w:jc w:val="both"/>
        <w:rPr>
          <w:rFonts w:cs="Times New Roman"/>
          <w:color w:val="000000" w:themeColor="text1"/>
        </w:rPr>
      </w:pPr>
      <w:r w:rsidRPr="00201C24">
        <w:rPr>
          <w:rFonts w:cs="Times New Roman"/>
          <w:color w:val="000000" w:themeColor="text1"/>
        </w:rPr>
        <w:lastRenderedPageBreak/>
        <w:t>Rada rozstrzyga o wniosku formalnym niezwłocznie po jego zgłoszeniu. O przyjęciu lub odrzuceniu wniosku Rada rozstrzyga po wysłuchaniu wnioskodawcy i ewentualnie jednego przeciwnika wniosku.</w:t>
      </w:r>
    </w:p>
    <w:p w:rsidR="00677D0F" w:rsidRPr="00201C24" w:rsidRDefault="00677D0F" w:rsidP="00925EE6">
      <w:pPr>
        <w:pStyle w:val="Textbody"/>
        <w:widowControl/>
        <w:numPr>
          <w:ilvl w:val="0"/>
          <w:numId w:val="10"/>
        </w:numPr>
        <w:suppressAutoHyphens w:val="0"/>
        <w:spacing w:after="0"/>
        <w:ind w:left="357" w:hanging="357"/>
        <w:jc w:val="both"/>
        <w:rPr>
          <w:rFonts w:cs="Times New Roman"/>
          <w:color w:val="000000" w:themeColor="text1"/>
        </w:rPr>
      </w:pPr>
      <w:r w:rsidRPr="00201C24">
        <w:rPr>
          <w:rFonts w:cs="Times New Roman"/>
          <w:color w:val="000000" w:themeColor="text1"/>
        </w:rPr>
        <w:t>Wnioski formalne, o których mowa w ust. 2 pkt. 1 i 2 nie poddaje się pod głosowanie</w:t>
      </w:r>
    </w:p>
    <w:p w:rsidR="00677D0F" w:rsidRPr="00201C24" w:rsidRDefault="00677D0F" w:rsidP="00677D0F">
      <w:pPr>
        <w:pStyle w:val="Standard"/>
        <w:jc w:val="center"/>
        <w:rPr>
          <w:rFonts w:cs="Times New Roman"/>
          <w:color w:val="000000" w:themeColor="text1"/>
        </w:rPr>
      </w:pPr>
    </w:p>
    <w:p w:rsidR="00677D0F" w:rsidRPr="00201C24" w:rsidRDefault="00677D0F"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ROZDZIAŁ VI</w:t>
      </w: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Głosowanie</w:t>
      </w:r>
    </w:p>
    <w:p w:rsidR="00677D0F" w:rsidRPr="00201C24" w:rsidRDefault="00677D0F"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26</w:t>
      </w:r>
    </w:p>
    <w:p w:rsidR="00677D0F" w:rsidRPr="00201C24" w:rsidRDefault="00677D0F" w:rsidP="00677D0F">
      <w:pPr>
        <w:pStyle w:val="Standard"/>
        <w:autoSpaceDE w:val="0"/>
        <w:jc w:val="both"/>
        <w:rPr>
          <w:rFonts w:cs="Times New Roman"/>
          <w:color w:val="000000" w:themeColor="text1"/>
        </w:rPr>
      </w:pPr>
      <w:r w:rsidRPr="00201C24">
        <w:rPr>
          <w:rFonts w:cs="Times New Roman"/>
          <w:color w:val="000000" w:themeColor="text1"/>
        </w:rPr>
        <w:t>Przewodniczący Rady rozpoczyna procedurę głosowania i zarządza głosowanie zgodnie z postanowieniami wynikającymi ze statutu LGD oraz niniejszego regulaminu.</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27</w:t>
      </w:r>
    </w:p>
    <w:p w:rsidR="00677D0F" w:rsidRPr="00201C24" w:rsidRDefault="00677D0F" w:rsidP="00925EE6">
      <w:pPr>
        <w:pStyle w:val="Standard"/>
        <w:numPr>
          <w:ilvl w:val="1"/>
          <w:numId w:val="27"/>
        </w:numPr>
        <w:tabs>
          <w:tab w:val="left" w:pos="426"/>
        </w:tabs>
        <w:autoSpaceDE w:val="0"/>
        <w:jc w:val="both"/>
        <w:rPr>
          <w:rFonts w:cs="Times New Roman"/>
          <w:color w:val="000000" w:themeColor="text1"/>
        </w:rPr>
      </w:pPr>
      <w:r w:rsidRPr="00201C24">
        <w:rPr>
          <w:rFonts w:cs="Times New Roman"/>
          <w:color w:val="000000" w:themeColor="text1"/>
        </w:rPr>
        <w:t>Wszystkie głosowania Rady za wyjątkiem spraw personalnych są jawne.</w:t>
      </w:r>
    </w:p>
    <w:p w:rsidR="00677D0F" w:rsidRPr="00201C24" w:rsidRDefault="00677D0F" w:rsidP="00925EE6">
      <w:pPr>
        <w:pStyle w:val="Standard"/>
        <w:numPr>
          <w:ilvl w:val="1"/>
          <w:numId w:val="27"/>
        </w:numPr>
        <w:tabs>
          <w:tab w:val="left" w:pos="426"/>
        </w:tabs>
        <w:autoSpaceDE w:val="0"/>
        <w:jc w:val="both"/>
        <w:rPr>
          <w:rFonts w:cs="Times New Roman"/>
          <w:color w:val="000000" w:themeColor="text1"/>
        </w:rPr>
      </w:pPr>
      <w:r w:rsidRPr="00201C24">
        <w:rPr>
          <w:rFonts w:cs="Times New Roman"/>
          <w:color w:val="000000" w:themeColor="text1"/>
        </w:rPr>
        <w:t>Głosowania w sprawach personalnych są zawsze tajne.</w:t>
      </w:r>
    </w:p>
    <w:p w:rsidR="00677D0F" w:rsidRPr="00201C24" w:rsidRDefault="00677D0F" w:rsidP="00925EE6">
      <w:pPr>
        <w:pStyle w:val="Standard"/>
        <w:numPr>
          <w:ilvl w:val="1"/>
          <w:numId w:val="27"/>
        </w:numPr>
        <w:tabs>
          <w:tab w:val="left" w:pos="426"/>
        </w:tabs>
        <w:autoSpaceDE w:val="0"/>
        <w:jc w:val="both"/>
        <w:rPr>
          <w:rFonts w:cs="Times New Roman"/>
          <w:color w:val="000000" w:themeColor="text1"/>
        </w:rPr>
      </w:pPr>
      <w:r w:rsidRPr="00201C24">
        <w:rPr>
          <w:rFonts w:cs="Times New Roman"/>
          <w:color w:val="000000" w:themeColor="text1"/>
        </w:rPr>
        <w:t>Głosowania Rady mogą odbywać się w następujących formach:</w:t>
      </w:r>
    </w:p>
    <w:p w:rsidR="00677D0F" w:rsidRPr="00201C24" w:rsidRDefault="00677D0F" w:rsidP="00925EE6">
      <w:pPr>
        <w:pStyle w:val="Standard"/>
        <w:numPr>
          <w:ilvl w:val="0"/>
          <w:numId w:val="28"/>
        </w:numPr>
        <w:tabs>
          <w:tab w:val="left" w:pos="851"/>
        </w:tabs>
        <w:autoSpaceDE w:val="0"/>
        <w:jc w:val="both"/>
        <w:rPr>
          <w:rFonts w:cs="Times New Roman"/>
          <w:color w:val="000000" w:themeColor="text1"/>
        </w:rPr>
      </w:pPr>
      <w:r w:rsidRPr="00201C24">
        <w:rPr>
          <w:rFonts w:cs="Times New Roman"/>
          <w:color w:val="000000" w:themeColor="text1"/>
        </w:rPr>
        <w:t>przez podniesienie ręki na wezwanie Przewodniczącego Rady</w:t>
      </w:r>
    </w:p>
    <w:p w:rsidR="00677D0F" w:rsidRPr="00201C24" w:rsidRDefault="00677D0F" w:rsidP="00925EE6">
      <w:pPr>
        <w:pStyle w:val="Standard"/>
        <w:numPr>
          <w:ilvl w:val="0"/>
          <w:numId w:val="28"/>
        </w:numPr>
        <w:tabs>
          <w:tab w:val="left" w:pos="851"/>
        </w:tabs>
        <w:autoSpaceDE w:val="0"/>
        <w:jc w:val="both"/>
        <w:rPr>
          <w:rFonts w:cs="Times New Roman"/>
          <w:color w:val="000000" w:themeColor="text1"/>
        </w:rPr>
      </w:pPr>
      <w:r w:rsidRPr="00201C24">
        <w:rPr>
          <w:rFonts w:cs="Times New Roman"/>
          <w:color w:val="000000" w:themeColor="text1"/>
        </w:rPr>
        <w:t xml:space="preserve">przez wypełnienie i oddanie komisji skrutacyjnej posiedzenia kart do oceny operacji, stanowiących załącznik Nr 15   Podręcznika Procedur </w:t>
      </w:r>
    </w:p>
    <w:p w:rsidR="00677D0F" w:rsidRPr="00201C24" w:rsidRDefault="00677D0F" w:rsidP="00677D0F">
      <w:pPr>
        <w:pStyle w:val="Standard"/>
        <w:tabs>
          <w:tab w:val="left" w:pos="851"/>
        </w:tabs>
        <w:autoSpaceDE w:val="0"/>
        <w:jc w:val="both"/>
        <w:rPr>
          <w:rFonts w:cs="Times New Roman"/>
          <w:color w:val="000000" w:themeColor="text1"/>
        </w:rPr>
      </w:pPr>
    </w:p>
    <w:p w:rsidR="00677D0F" w:rsidRPr="00201C24" w:rsidRDefault="00677D0F" w:rsidP="00677D0F">
      <w:pPr>
        <w:pStyle w:val="Standard"/>
        <w:tabs>
          <w:tab w:val="left" w:pos="851"/>
        </w:tabs>
        <w:autoSpaceDE w:val="0"/>
        <w:jc w:val="both"/>
        <w:rPr>
          <w:rFonts w:cs="Times New Roman"/>
          <w:color w:val="000000" w:themeColor="text1"/>
        </w:rPr>
      </w:pPr>
    </w:p>
    <w:p w:rsidR="00677D0F" w:rsidRPr="00201C24" w:rsidRDefault="00677D0F" w:rsidP="00677D0F">
      <w:pPr>
        <w:pStyle w:val="Standard"/>
        <w:jc w:val="center"/>
        <w:rPr>
          <w:rFonts w:cs="Times New Roman"/>
          <w:bCs/>
          <w:color w:val="000000" w:themeColor="text1"/>
        </w:rPr>
      </w:pPr>
    </w:p>
    <w:p w:rsidR="00677D0F" w:rsidRPr="00201C24" w:rsidRDefault="00677D0F" w:rsidP="00677D0F">
      <w:pPr>
        <w:pStyle w:val="Standard"/>
        <w:jc w:val="center"/>
        <w:rPr>
          <w:rFonts w:cs="Times New Roman"/>
          <w:bCs/>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§28</w:t>
      </w:r>
    </w:p>
    <w:p w:rsidR="00677D0F" w:rsidRPr="00201C24" w:rsidRDefault="00677D0F" w:rsidP="00677D0F">
      <w:pPr>
        <w:pStyle w:val="Standard"/>
        <w:jc w:val="center"/>
        <w:rPr>
          <w:rFonts w:cs="Times New Roman"/>
          <w:bCs/>
          <w:color w:val="000000" w:themeColor="text1"/>
        </w:rPr>
      </w:pPr>
    </w:p>
    <w:p w:rsidR="00677D0F" w:rsidRPr="00201C24" w:rsidRDefault="00677D0F" w:rsidP="00925EE6">
      <w:pPr>
        <w:pStyle w:val="Standard"/>
        <w:widowControl/>
        <w:numPr>
          <w:ilvl w:val="0"/>
          <w:numId w:val="29"/>
        </w:numPr>
        <w:suppressAutoHyphens w:val="0"/>
        <w:ind w:left="567" w:hanging="567"/>
        <w:jc w:val="both"/>
        <w:rPr>
          <w:rFonts w:cs="Times New Roman"/>
          <w:color w:val="000000" w:themeColor="text1"/>
        </w:rPr>
      </w:pPr>
      <w:r w:rsidRPr="00201C24">
        <w:rPr>
          <w:rFonts w:cs="Times New Roman"/>
          <w:color w:val="000000" w:themeColor="text1"/>
        </w:rPr>
        <w:t>W głosowaniu przez podniesienie ręki komisja skrutacyjna oblicza głosy „za”, głosy „przeciw” i głosy „wstrzymujące się od głosu”, po czym informuje Przewodniczącego Rady o wyniku głosowania.</w:t>
      </w:r>
    </w:p>
    <w:p w:rsidR="00677D0F" w:rsidRPr="00201C24" w:rsidRDefault="00677D0F" w:rsidP="00925EE6">
      <w:pPr>
        <w:pStyle w:val="Standard"/>
        <w:widowControl/>
        <w:numPr>
          <w:ilvl w:val="0"/>
          <w:numId w:val="29"/>
        </w:numPr>
        <w:suppressAutoHyphens w:val="0"/>
        <w:ind w:left="567" w:hanging="567"/>
        <w:jc w:val="both"/>
        <w:rPr>
          <w:rFonts w:cs="Times New Roman"/>
          <w:color w:val="000000" w:themeColor="text1"/>
        </w:rPr>
      </w:pPr>
      <w:r w:rsidRPr="00201C24">
        <w:rPr>
          <w:rFonts w:cs="Times New Roman"/>
          <w:color w:val="000000" w:themeColor="text1"/>
        </w:rPr>
        <w:t>Wyniki głosowania ogłasza Przewodniczący Rady</w:t>
      </w:r>
    </w:p>
    <w:p w:rsidR="00677D0F" w:rsidRPr="00201C24" w:rsidRDefault="00677D0F" w:rsidP="00925EE6">
      <w:pPr>
        <w:pStyle w:val="Standard"/>
        <w:widowControl/>
        <w:numPr>
          <w:ilvl w:val="0"/>
          <w:numId w:val="29"/>
        </w:numPr>
        <w:suppressAutoHyphens w:val="0"/>
        <w:ind w:left="567" w:hanging="567"/>
        <w:jc w:val="both"/>
        <w:rPr>
          <w:rFonts w:cs="Times New Roman"/>
          <w:color w:val="000000" w:themeColor="text1"/>
        </w:rPr>
      </w:pPr>
      <w:r w:rsidRPr="00201C24">
        <w:rPr>
          <w:rFonts w:cs="Times New Roman"/>
          <w:color w:val="000000" w:themeColor="text1"/>
        </w:rPr>
        <w:t xml:space="preserve">Każdy nie wykluczony z głosowania członek Rady jest zobowiązany do udziału w głosowaniu. </w:t>
      </w:r>
    </w:p>
    <w:p w:rsidR="00677D0F" w:rsidRPr="00201C24" w:rsidRDefault="00677D0F" w:rsidP="00677D0F">
      <w:pPr>
        <w:pStyle w:val="Standard"/>
        <w:ind w:left="360"/>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29</w:t>
      </w:r>
    </w:p>
    <w:p w:rsidR="00677D0F" w:rsidRPr="00201C24" w:rsidRDefault="00677D0F" w:rsidP="00925EE6">
      <w:pPr>
        <w:pStyle w:val="Standard"/>
        <w:widowControl/>
        <w:numPr>
          <w:ilvl w:val="0"/>
          <w:numId w:val="11"/>
        </w:numPr>
        <w:suppressAutoHyphens w:val="0"/>
        <w:ind w:left="567" w:hanging="567"/>
        <w:jc w:val="both"/>
        <w:rPr>
          <w:rFonts w:cs="Times New Roman"/>
          <w:color w:val="000000" w:themeColor="text1"/>
        </w:rPr>
      </w:pPr>
      <w:r w:rsidRPr="00201C24">
        <w:rPr>
          <w:rFonts w:cs="Times New Roman"/>
          <w:color w:val="000000" w:themeColor="text1"/>
        </w:rPr>
        <w:t>Głosowanie przez wypełnienie kart oceny operacji obejmuje:</w:t>
      </w:r>
    </w:p>
    <w:p w:rsidR="00677D0F" w:rsidRPr="00201C24" w:rsidRDefault="00677D0F" w:rsidP="00925EE6">
      <w:pPr>
        <w:pStyle w:val="Standard"/>
        <w:widowControl/>
        <w:numPr>
          <w:ilvl w:val="0"/>
          <w:numId w:val="1"/>
        </w:numPr>
        <w:tabs>
          <w:tab w:val="clear" w:pos="0"/>
          <w:tab w:val="left" w:pos="993"/>
        </w:tabs>
        <w:suppressAutoHyphens w:val="0"/>
        <w:autoSpaceDE w:val="0"/>
        <w:ind w:left="993" w:hanging="426"/>
        <w:jc w:val="both"/>
        <w:rPr>
          <w:rFonts w:cs="Times New Roman"/>
          <w:color w:val="000000" w:themeColor="text1"/>
        </w:rPr>
      </w:pPr>
      <w:r w:rsidRPr="00201C24">
        <w:rPr>
          <w:rFonts w:cs="Times New Roman"/>
          <w:color w:val="000000" w:themeColor="text1"/>
        </w:rPr>
        <w:t>głosowanie w sprawie zgodności operacji z LSR, przeprowadzane przy użyciu „Karty oceny zgodności operacji z LSR”, której wzór stanowi załącznik nr 15 Podręcznika Procedur</w:t>
      </w:r>
    </w:p>
    <w:p w:rsidR="00677D0F" w:rsidRPr="00201C24" w:rsidRDefault="00677D0F" w:rsidP="00925EE6">
      <w:pPr>
        <w:pStyle w:val="Standard"/>
        <w:widowControl/>
        <w:numPr>
          <w:ilvl w:val="0"/>
          <w:numId w:val="1"/>
        </w:numPr>
        <w:tabs>
          <w:tab w:val="clear" w:pos="0"/>
          <w:tab w:val="num" w:pos="993"/>
        </w:tabs>
        <w:suppressAutoHyphens w:val="0"/>
        <w:autoSpaceDE w:val="0"/>
        <w:ind w:left="993" w:hanging="426"/>
        <w:jc w:val="both"/>
        <w:rPr>
          <w:rFonts w:cs="Times New Roman"/>
          <w:i/>
          <w:color w:val="000000" w:themeColor="text1"/>
        </w:rPr>
      </w:pPr>
      <w:r w:rsidRPr="00201C24">
        <w:rPr>
          <w:rFonts w:cs="Times New Roman"/>
          <w:color w:val="000000" w:themeColor="text1"/>
        </w:rPr>
        <w:t>głosowanie w sprawie oceny operacji według kryteriów lokalnych przyjętych przez LGD, przeprowadzane przy użyciu „Karty oceny operacji według lokalnych kryteriów LGD”, której wzór stanowi załącznik nr 15 Podręcznika Procedur.</w:t>
      </w:r>
    </w:p>
    <w:p w:rsidR="00677D0F" w:rsidRPr="00201C24" w:rsidRDefault="00677D0F" w:rsidP="00925EE6">
      <w:pPr>
        <w:pStyle w:val="Standard"/>
        <w:widowControl/>
        <w:numPr>
          <w:ilvl w:val="0"/>
          <w:numId w:val="11"/>
        </w:numPr>
        <w:suppressAutoHyphens w:val="0"/>
        <w:autoSpaceDE w:val="0"/>
        <w:ind w:left="567" w:hanging="567"/>
        <w:jc w:val="both"/>
        <w:rPr>
          <w:rFonts w:cs="Times New Roman"/>
          <w:color w:val="000000" w:themeColor="text1"/>
        </w:rPr>
      </w:pPr>
      <w:r w:rsidRPr="00201C24">
        <w:rPr>
          <w:rFonts w:cs="Times New Roman"/>
          <w:color w:val="000000" w:themeColor="text1"/>
        </w:rPr>
        <w:lastRenderedPageBreak/>
        <w:t>Rada LGD spośród siebie wybiera w głosowaniu jawnym  Komisję Skrutacyjną, która czuwa nad prawidłowością przeprowadzenia przebiegu procesu oceny i wyboru, poprawności dokumentacji, zgodności formalnej. Przewodniczącym Komisji składającej się z 3 osób jest Sekretarz Rady. W razie nieobecności Sekretarza Rady na posiedzeniu, funkcję tę pełni inny Członek Rady wybrany w głosowaniu jawnym.</w:t>
      </w:r>
    </w:p>
    <w:p w:rsidR="00677D0F" w:rsidRPr="00201C24" w:rsidRDefault="00677D0F" w:rsidP="00925EE6">
      <w:pPr>
        <w:pStyle w:val="Standard"/>
        <w:widowControl/>
        <w:numPr>
          <w:ilvl w:val="0"/>
          <w:numId w:val="11"/>
        </w:numPr>
        <w:suppressAutoHyphens w:val="0"/>
        <w:autoSpaceDE w:val="0"/>
        <w:ind w:left="567" w:hanging="567"/>
        <w:jc w:val="both"/>
        <w:rPr>
          <w:rFonts w:cs="Times New Roman"/>
          <w:color w:val="000000" w:themeColor="text1"/>
        </w:rPr>
      </w:pPr>
      <w:r w:rsidRPr="00201C24">
        <w:rPr>
          <w:rFonts w:cs="Times New Roman"/>
          <w:color w:val="000000" w:themeColor="text1"/>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677D0F" w:rsidRPr="00201C24" w:rsidRDefault="00677D0F" w:rsidP="00925EE6">
      <w:pPr>
        <w:pStyle w:val="Standard"/>
        <w:widowControl/>
        <w:numPr>
          <w:ilvl w:val="0"/>
          <w:numId w:val="11"/>
        </w:numPr>
        <w:suppressAutoHyphens w:val="0"/>
        <w:autoSpaceDE w:val="0"/>
        <w:ind w:left="567" w:hanging="567"/>
        <w:jc w:val="both"/>
        <w:rPr>
          <w:rFonts w:cs="Times New Roman"/>
          <w:color w:val="000000" w:themeColor="text1"/>
        </w:rPr>
      </w:pPr>
      <w:r w:rsidRPr="00201C24">
        <w:rPr>
          <w:rFonts w:cs="Times New Roman"/>
          <w:color w:val="000000" w:themeColor="text1"/>
        </w:rPr>
        <w:t>Biuro LGD zapewnia pomoc techniczną przy obsłudze Rady i obsłudze wniosków w celu bieżącej weryfikacji formalnej kart do głosowania, polegającej na sprawdzeniu podpisów, wypełnieniu poszczególnych pól.</w:t>
      </w:r>
    </w:p>
    <w:p w:rsidR="00677D0F" w:rsidRPr="00201C24" w:rsidRDefault="00677D0F" w:rsidP="00925EE6">
      <w:pPr>
        <w:pStyle w:val="Standard"/>
        <w:widowControl/>
        <w:numPr>
          <w:ilvl w:val="0"/>
          <w:numId w:val="11"/>
        </w:numPr>
        <w:suppressAutoHyphens w:val="0"/>
        <w:ind w:left="720" w:hanging="360"/>
        <w:jc w:val="both"/>
        <w:rPr>
          <w:rFonts w:cs="Times New Roman"/>
          <w:color w:val="000000" w:themeColor="text1"/>
        </w:rPr>
      </w:pPr>
      <w:r w:rsidRPr="00201C24">
        <w:rPr>
          <w:rFonts w:cs="Times New Roman"/>
          <w:color w:val="000000" w:themeColor="text1"/>
        </w:rPr>
        <w:t>Głos oddany przez Członka Rady w formie wypełnionej karty oceny operacji jest nieważny, jeżeli zachodzi co najmniej jedna z poniższych okoliczności:</w:t>
      </w:r>
    </w:p>
    <w:p w:rsidR="00677D0F" w:rsidRPr="00201C24" w:rsidRDefault="00677D0F" w:rsidP="00925EE6">
      <w:pPr>
        <w:pStyle w:val="Standard"/>
        <w:widowControl/>
        <w:numPr>
          <w:ilvl w:val="0"/>
          <w:numId w:val="3"/>
        </w:numPr>
        <w:suppressAutoHyphens w:val="0"/>
        <w:jc w:val="both"/>
        <w:rPr>
          <w:rFonts w:cs="Times New Roman"/>
          <w:color w:val="000000" w:themeColor="text1"/>
        </w:rPr>
      </w:pPr>
      <w:r w:rsidRPr="00201C24">
        <w:rPr>
          <w:rFonts w:cs="Times New Roman"/>
          <w:color w:val="000000" w:themeColor="text1"/>
        </w:rPr>
        <w:t>na karcie brakuje nazwiska, imienia lub podpisu Członka Rady,</w:t>
      </w:r>
    </w:p>
    <w:p w:rsidR="00677D0F" w:rsidRPr="00201C24" w:rsidRDefault="00677D0F" w:rsidP="00925EE6">
      <w:pPr>
        <w:pStyle w:val="Standard"/>
        <w:widowControl/>
        <w:numPr>
          <w:ilvl w:val="0"/>
          <w:numId w:val="3"/>
        </w:numPr>
        <w:suppressAutoHyphens w:val="0"/>
        <w:rPr>
          <w:rFonts w:cs="Times New Roman"/>
          <w:color w:val="000000" w:themeColor="text1"/>
        </w:rPr>
      </w:pPr>
      <w:r w:rsidRPr="00201C24">
        <w:rPr>
          <w:rFonts w:cs="Times New Roman"/>
          <w:color w:val="000000" w:themeColor="text1"/>
        </w:rPr>
        <w:t>na karcie brakuje informacji pozwalających zidentyfikować operację, której dotyczy ocena (numeru wniosku, nazwy wnioskodawcy, nazwy projektu).</w:t>
      </w:r>
    </w:p>
    <w:p w:rsidR="00677D0F" w:rsidRPr="00201C24" w:rsidRDefault="00677D0F" w:rsidP="00925EE6">
      <w:pPr>
        <w:pStyle w:val="Standard"/>
        <w:widowControl/>
        <w:numPr>
          <w:ilvl w:val="0"/>
          <w:numId w:val="11"/>
        </w:numPr>
        <w:suppressAutoHyphens w:val="0"/>
        <w:ind w:left="720" w:hanging="360"/>
        <w:rPr>
          <w:rFonts w:cs="Times New Roman"/>
          <w:color w:val="000000" w:themeColor="text1"/>
        </w:rPr>
      </w:pPr>
      <w:r w:rsidRPr="00201C24">
        <w:rPr>
          <w:rFonts w:cs="Times New Roman"/>
          <w:color w:val="000000" w:themeColor="text1"/>
        </w:rPr>
        <w:t>Karty muszą być wypełnione w sposób czytelny piórem, długopisem lub cienkopisem.</w:t>
      </w:r>
    </w:p>
    <w:p w:rsidR="00677D0F" w:rsidRPr="00201C24" w:rsidRDefault="00677D0F" w:rsidP="00925EE6">
      <w:pPr>
        <w:pStyle w:val="Standard"/>
        <w:widowControl/>
        <w:numPr>
          <w:ilvl w:val="0"/>
          <w:numId w:val="11"/>
        </w:numPr>
        <w:suppressAutoHyphens w:val="0"/>
        <w:ind w:left="720" w:hanging="360"/>
        <w:rPr>
          <w:rFonts w:cs="Times New Roman"/>
          <w:color w:val="000000" w:themeColor="text1"/>
        </w:rPr>
      </w:pPr>
      <w:r w:rsidRPr="00201C24">
        <w:rPr>
          <w:rFonts w:cs="Times New Roman"/>
          <w:color w:val="000000" w:themeColor="text1"/>
        </w:rPr>
        <w:t>Każda strona karty oceny operacji wg lokalnych kryteriów i zgodności operacji z LSR, zgodności z PROW 2014-2020 musi być opieczętowana pieczęcią LGD i zaparafowana przez członków Komisji Skrutacyjnej posiedzenia.</w:t>
      </w:r>
    </w:p>
    <w:p w:rsidR="00677D0F" w:rsidRPr="00201C24" w:rsidRDefault="00677D0F" w:rsidP="00925EE6">
      <w:pPr>
        <w:pStyle w:val="Standard"/>
        <w:widowControl/>
        <w:numPr>
          <w:ilvl w:val="0"/>
          <w:numId w:val="11"/>
        </w:numPr>
        <w:suppressAutoHyphens w:val="0"/>
        <w:ind w:left="720" w:hanging="360"/>
        <w:rPr>
          <w:rFonts w:cs="Times New Roman"/>
          <w:color w:val="000000" w:themeColor="text1"/>
        </w:rPr>
      </w:pPr>
      <w:r w:rsidRPr="00201C24">
        <w:rPr>
          <w:rFonts w:cs="Times New Roman"/>
          <w:color w:val="000000" w:themeColor="text1"/>
        </w:rPr>
        <w:t>Znaki „X” lub „V” powinny być postawione w polu przeznaczonego na to kwadratu w przypadku odpowiedzi „tak” ,  „nie”, „nie dotyczy”.</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30</w:t>
      </w:r>
    </w:p>
    <w:p w:rsidR="00677D0F" w:rsidRPr="00201C24" w:rsidRDefault="00677D0F" w:rsidP="00925EE6">
      <w:pPr>
        <w:pStyle w:val="Tekstpodstawowy"/>
        <w:numPr>
          <w:ilvl w:val="0"/>
          <w:numId w:val="36"/>
        </w:numPr>
        <w:tabs>
          <w:tab w:val="clear" w:pos="720"/>
          <w:tab w:val="num" w:pos="0"/>
          <w:tab w:val="num" w:pos="426"/>
        </w:tabs>
        <w:suppressAutoHyphens w:val="0"/>
        <w:ind w:left="426"/>
        <w:jc w:val="both"/>
        <w:rPr>
          <w:rFonts w:cs="Times New Roman"/>
          <w:color w:val="000000" w:themeColor="text1"/>
          <w:sz w:val="24"/>
        </w:rPr>
      </w:pPr>
      <w:r w:rsidRPr="00201C24">
        <w:rPr>
          <w:rFonts w:cs="Times New Roman"/>
          <w:color w:val="000000" w:themeColor="text1"/>
          <w:sz w:val="24"/>
        </w:rPr>
        <w:t xml:space="preserve">Każdy Członek Rady dokonuje oceny na Kartach Oceny Zgodności Operacji z LSR. </w:t>
      </w:r>
    </w:p>
    <w:p w:rsidR="00677D0F" w:rsidRPr="00201C24" w:rsidRDefault="00677D0F" w:rsidP="00925EE6">
      <w:pPr>
        <w:pStyle w:val="Tekstpodstawowy"/>
        <w:numPr>
          <w:ilvl w:val="0"/>
          <w:numId w:val="36"/>
        </w:numPr>
        <w:tabs>
          <w:tab w:val="clear" w:pos="720"/>
          <w:tab w:val="num" w:pos="0"/>
          <w:tab w:val="num" w:pos="426"/>
        </w:tabs>
        <w:suppressAutoHyphens w:val="0"/>
        <w:ind w:left="426"/>
        <w:jc w:val="both"/>
        <w:rPr>
          <w:rFonts w:cs="Times New Roman"/>
          <w:color w:val="000000" w:themeColor="text1"/>
          <w:sz w:val="24"/>
        </w:rPr>
      </w:pPr>
      <w:r w:rsidRPr="00201C24">
        <w:rPr>
          <w:rFonts w:cs="Times New Roman"/>
          <w:color w:val="000000" w:themeColor="text1"/>
          <w:sz w:val="24"/>
        </w:rPr>
        <w:t>Każdy Członek Rady przed przystąpieniem do oceny wniosku jest zobowiązany podpisać deklarację bezstronności i poufności w stosunku do ocenianego przez siebie wniosku znajdującą się na Karcie Oceny.</w:t>
      </w:r>
    </w:p>
    <w:p w:rsidR="00677D0F" w:rsidRPr="00201C24" w:rsidRDefault="00677D0F" w:rsidP="00925EE6">
      <w:pPr>
        <w:pStyle w:val="Tekstpodstawowy"/>
        <w:numPr>
          <w:ilvl w:val="0"/>
          <w:numId w:val="36"/>
        </w:numPr>
        <w:tabs>
          <w:tab w:val="clear" w:pos="720"/>
          <w:tab w:val="num" w:pos="0"/>
          <w:tab w:val="num" w:pos="426"/>
        </w:tabs>
        <w:suppressAutoHyphens w:val="0"/>
        <w:ind w:left="426"/>
        <w:jc w:val="both"/>
        <w:rPr>
          <w:rFonts w:cs="Times New Roman"/>
          <w:color w:val="000000" w:themeColor="text1"/>
          <w:sz w:val="24"/>
        </w:rPr>
      </w:pPr>
      <w:r w:rsidRPr="00201C24">
        <w:rPr>
          <w:rFonts w:cs="Times New Roman"/>
          <w:color w:val="000000" w:themeColor="text1"/>
          <w:sz w:val="24"/>
        </w:rPr>
        <w:t>Ocena wniosków odbywa się zgodnie z kryteriami oceny.</w:t>
      </w:r>
    </w:p>
    <w:p w:rsidR="00677D0F" w:rsidRPr="00201C24" w:rsidRDefault="00677D0F" w:rsidP="00925EE6">
      <w:pPr>
        <w:pStyle w:val="Tekstpodstawowy"/>
        <w:numPr>
          <w:ilvl w:val="0"/>
          <w:numId w:val="36"/>
        </w:numPr>
        <w:tabs>
          <w:tab w:val="clear" w:pos="720"/>
          <w:tab w:val="num" w:pos="0"/>
          <w:tab w:val="num" w:pos="426"/>
        </w:tabs>
        <w:suppressAutoHyphens w:val="0"/>
        <w:ind w:left="426"/>
        <w:jc w:val="both"/>
        <w:rPr>
          <w:rFonts w:cs="Times New Roman"/>
          <w:color w:val="000000" w:themeColor="text1"/>
          <w:sz w:val="24"/>
        </w:rPr>
      </w:pPr>
      <w:r w:rsidRPr="00201C24">
        <w:rPr>
          <w:rFonts w:cs="Times New Roman"/>
          <w:color w:val="000000" w:themeColor="text1"/>
          <w:sz w:val="24"/>
        </w:rPr>
        <w:t>Przy dokonywaniu oceny zgodności operacji z LSR Członkowie Rady nie przyznają punktów, lecz stwierdzają zgodność operacji z celem ogólnym, celami szczegółowymi oraz przewidywanymi przedsięwzięciami określonymi w LSR.</w:t>
      </w:r>
    </w:p>
    <w:p w:rsidR="00677D0F" w:rsidRPr="00201C24" w:rsidRDefault="00677D0F" w:rsidP="00925EE6">
      <w:pPr>
        <w:pStyle w:val="Tekstpodstawowy"/>
        <w:numPr>
          <w:ilvl w:val="0"/>
          <w:numId w:val="36"/>
        </w:numPr>
        <w:tabs>
          <w:tab w:val="clear" w:pos="720"/>
          <w:tab w:val="num" w:pos="0"/>
          <w:tab w:val="num" w:pos="426"/>
        </w:tabs>
        <w:suppressAutoHyphens w:val="0"/>
        <w:ind w:left="426"/>
        <w:jc w:val="both"/>
        <w:rPr>
          <w:rFonts w:cs="Times New Roman"/>
          <w:color w:val="000000" w:themeColor="text1"/>
          <w:sz w:val="24"/>
        </w:rPr>
      </w:pPr>
      <w:r w:rsidRPr="00201C24">
        <w:rPr>
          <w:rFonts w:cs="Times New Roman"/>
          <w:color w:val="000000" w:themeColor="text1"/>
          <w:sz w:val="24"/>
        </w:rPr>
        <w:t>Wniosek uznaje się za zgodny z LSR (ocena pozytywna), jeśli jednocześnie spełnia  warunki:</w:t>
      </w:r>
    </w:p>
    <w:p w:rsidR="00677D0F" w:rsidRPr="00201C24"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jest zgodny z celem ogólnym LSR,</w:t>
      </w:r>
    </w:p>
    <w:p w:rsidR="00677D0F" w:rsidRPr="00201C24"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jest zgodny z minimum jednym celem szczegółowym LSR,</w:t>
      </w:r>
    </w:p>
    <w:p w:rsidR="00677D0F" w:rsidRPr="00201C24"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jest zgodny z minimum jednym przedsięwzięciem określonym w LSR</w:t>
      </w:r>
    </w:p>
    <w:p w:rsidR="00677D0F" w:rsidRPr="00201C24"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przewiduje realizację wskaźników określonych w LSR</w:t>
      </w:r>
    </w:p>
    <w:p w:rsidR="00677D0F" w:rsidRPr="00201C24" w:rsidRDefault="00677D0F" w:rsidP="00925EE6">
      <w:pPr>
        <w:widowControl w:val="0"/>
        <w:numPr>
          <w:ilvl w:val="0"/>
          <w:numId w:val="36"/>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Drugi etap oceny wniosku dotyczy oceny operacji według lokalnych kryteriów wyboru w tym kryteriów na podstawie, których ocenia się uzasadnienie realizacji operacji w ramach LSR. </w:t>
      </w:r>
    </w:p>
    <w:p w:rsidR="00677D0F" w:rsidRPr="00201C24" w:rsidRDefault="00677D0F" w:rsidP="00925EE6">
      <w:pPr>
        <w:pStyle w:val="Standard"/>
        <w:widowControl/>
        <w:numPr>
          <w:ilvl w:val="0"/>
          <w:numId w:val="36"/>
        </w:numPr>
        <w:suppressAutoHyphens w:val="0"/>
        <w:jc w:val="both"/>
        <w:rPr>
          <w:rFonts w:cs="Times New Roman"/>
          <w:color w:val="000000" w:themeColor="text1"/>
        </w:rPr>
      </w:pPr>
      <w:r w:rsidRPr="00201C24">
        <w:rPr>
          <w:rFonts w:cs="Times New Roman"/>
          <w:color w:val="000000" w:themeColor="text1"/>
        </w:rPr>
        <w:lastRenderedPageBreak/>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677D0F" w:rsidRPr="00201C24" w:rsidRDefault="00677D0F" w:rsidP="00925EE6">
      <w:pPr>
        <w:pStyle w:val="Standard"/>
        <w:widowControl/>
        <w:numPr>
          <w:ilvl w:val="0"/>
          <w:numId w:val="36"/>
        </w:numPr>
        <w:suppressAutoHyphens w:val="0"/>
        <w:jc w:val="both"/>
        <w:rPr>
          <w:rFonts w:cs="Times New Roman"/>
          <w:color w:val="000000" w:themeColor="text1"/>
        </w:rPr>
      </w:pPr>
      <w:r w:rsidRPr="00201C24">
        <w:rPr>
          <w:rFonts w:cs="Times New Roman"/>
          <w:color w:val="000000" w:themeColor="text1"/>
        </w:rPr>
        <w:t>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677D0F" w:rsidRPr="00201C24" w:rsidRDefault="00677D0F" w:rsidP="00925EE6">
      <w:pPr>
        <w:pStyle w:val="Standard"/>
        <w:widowControl/>
        <w:numPr>
          <w:ilvl w:val="0"/>
          <w:numId w:val="36"/>
        </w:numPr>
        <w:suppressAutoHyphens w:val="0"/>
        <w:jc w:val="both"/>
        <w:rPr>
          <w:rFonts w:cs="Times New Roman"/>
          <w:color w:val="000000" w:themeColor="text1"/>
        </w:rPr>
      </w:pPr>
      <w:r w:rsidRPr="00201C24">
        <w:rPr>
          <w:rFonts w:cs="Times New Roman"/>
          <w:color w:val="000000" w:themeColor="text1"/>
        </w:rPr>
        <w:t>Jeżeli po dokonaniu tych poprawek i uzupełnień karta nadal zawiera błędy w sposobie wypełnienia, zostaje uznana za głos nieważny.</w:t>
      </w:r>
    </w:p>
    <w:p w:rsidR="00677D0F" w:rsidRPr="00201C24" w:rsidRDefault="00677D0F" w:rsidP="00925EE6">
      <w:pPr>
        <w:pStyle w:val="Standard"/>
        <w:widowControl/>
        <w:numPr>
          <w:ilvl w:val="0"/>
          <w:numId w:val="36"/>
        </w:numPr>
        <w:suppressAutoHyphens w:val="0"/>
        <w:jc w:val="both"/>
        <w:rPr>
          <w:rFonts w:cs="Times New Roman"/>
          <w:color w:val="000000" w:themeColor="text1"/>
        </w:rPr>
      </w:pPr>
      <w:r w:rsidRPr="00201C24">
        <w:rPr>
          <w:rFonts w:cs="Times New Roman"/>
          <w:color w:val="000000" w:themeColor="text1"/>
        </w:rPr>
        <w:t>Wynik głosowania w sprawie uznania operacji za zgodną z LSR jest pozytywny, jeśli bezwzględna większość głosów (50%+1) została oddana na opcję, że operacja jest zgodna z LSR.</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31</w:t>
      </w:r>
    </w:p>
    <w:p w:rsidR="00677D0F" w:rsidRPr="00201C24" w:rsidRDefault="00677D0F" w:rsidP="00925EE6">
      <w:pPr>
        <w:pStyle w:val="Standard"/>
        <w:widowControl/>
        <w:numPr>
          <w:ilvl w:val="0"/>
          <w:numId w:val="12"/>
        </w:numPr>
        <w:suppressAutoHyphens w:val="0"/>
        <w:ind w:left="720" w:hanging="360"/>
        <w:jc w:val="both"/>
        <w:rPr>
          <w:rFonts w:cs="Times New Roman"/>
          <w:color w:val="000000" w:themeColor="text1"/>
        </w:rPr>
      </w:pPr>
      <w:r w:rsidRPr="00201C24">
        <w:rPr>
          <w:rFonts w:cs="Times New Roman"/>
          <w:color w:val="000000" w:themeColor="text1"/>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677D0F" w:rsidRPr="00201C24" w:rsidRDefault="00677D0F" w:rsidP="00925EE6">
      <w:pPr>
        <w:pStyle w:val="Standard"/>
        <w:widowControl/>
        <w:numPr>
          <w:ilvl w:val="0"/>
          <w:numId w:val="12"/>
        </w:numPr>
        <w:suppressAutoHyphens w:val="0"/>
        <w:ind w:left="720" w:hanging="360"/>
        <w:jc w:val="both"/>
        <w:rPr>
          <w:rFonts w:cs="Times New Roman"/>
          <w:color w:val="000000" w:themeColor="text1"/>
        </w:rPr>
      </w:pPr>
      <w:r w:rsidRPr="00201C24">
        <w:rPr>
          <w:rFonts w:cs="Times New Roman"/>
          <w:color w:val="000000" w:themeColor="text1"/>
        </w:rPr>
        <w:t>W trakcie zliczania głosów Komisja Skrutacyjna jest zobowiązana sprawdzić, czy łączna ocena punktowa operacji zawarta w pozycji „SUMA PUNKTÓW” została obliczona poprawnie.</w:t>
      </w:r>
    </w:p>
    <w:p w:rsidR="00677D0F" w:rsidRPr="00201C24" w:rsidRDefault="00677D0F" w:rsidP="00925EE6">
      <w:pPr>
        <w:pStyle w:val="Standard"/>
        <w:widowControl/>
        <w:numPr>
          <w:ilvl w:val="0"/>
          <w:numId w:val="12"/>
        </w:numPr>
        <w:suppressAutoHyphens w:val="0"/>
        <w:ind w:left="720" w:hanging="360"/>
        <w:jc w:val="both"/>
        <w:rPr>
          <w:rFonts w:cs="Times New Roman"/>
          <w:color w:val="000000" w:themeColor="text1"/>
        </w:rPr>
      </w:pPr>
      <w:r w:rsidRPr="00201C24">
        <w:rPr>
          <w:rFonts w:cs="Times New Roman"/>
          <w:color w:val="000000" w:themeColor="text1"/>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677D0F" w:rsidRPr="00201C24" w:rsidRDefault="00677D0F" w:rsidP="00677D0F">
      <w:pPr>
        <w:pStyle w:val="Standard"/>
        <w:jc w:val="center"/>
        <w:rPr>
          <w:rFonts w:cs="Times New Roman"/>
          <w:bCs/>
          <w:color w:val="000000" w:themeColor="text1"/>
        </w:rPr>
      </w:pPr>
    </w:p>
    <w:p w:rsidR="00677D0F" w:rsidRPr="00201C24" w:rsidRDefault="00677D0F" w:rsidP="00677D0F">
      <w:pPr>
        <w:pStyle w:val="Standard"/>
        <w:jc w:val="center"/>
        <w:rPr>
          <w:rFonts w:cs="Times New Roman"/>
          <w:bCs/>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32</w:t>
      </w:r>
    </w:p>
    <w:p w:rsidR="00677D0F" w:rsidRPr="00201C24" w:rsidRDefault="00677D0F" w:rsidP="00925EE6">
      <w:pPr>
        <w:pStyle w:val="Tekstpodstawowy"/>
        <w:numPr>
          <w:ilvl w:val="0"/>
          <w:numId w:val="37"/>
        </w:numPr>
        <w:jc w:val="both"/>
        <w:rPr>
          <w:rFonts w:cs="Times New Roman"/>
          <w:color w:val="000000" w:themeColor="text1"/>
          <w:sz w:val="24"/>
          <w:lang w:eastAsia="pl-PL"/>
        </w:rPr>
      </w:pPr>
      <w:r w:rsidRPr="00201C24">
        <w:rPr>
          <w:rFonts w:cs="Times New Roman"/>
          <w:color w:val="000000" w:themeColor="text1"/>
          <w:sz w:val="24"/>
        </w:rPr>
        <w:t xml:space="preserve"> </w:t>
      </w:r>
      <w:r w:rsidRPr="00201C24">
        <w:rPr>
          <w:rFonts w:cs="Times New Roman"/>
          <w:color w:val="000000" w:themeColor="text1"/>
          <w:sz w:val="24"/>
          <w:lang w:eastAsia="pl-PL"/>
        </w:rPr>
        <w:t xml:space="preserve">Osoba oceniająca wniosek zobowiązana jest do przedstawienia w formie pisemnego uzasadnienia wystawionej oceny końcowej. Dokonanie oceny na </w:t>
      </w:r>
      <w:r w:rsidRPr="00201C24">
        <w:rPr>
          <w:rFonts w:cs="Times New Roman"/>
          <w:i/>
          <w:iCs/>
          <w:color w:val="000000" w:themeColor="text1"/>
          <w:sz w:val="24"/>
          <w:lang w:eastAsia="pl-PL"/>
        </w:rPr>
        <w:t xml:space="preserve">Karcie oceny wniosku </w:t>
      </w:r>
      <w:r w:rsidRPr="00201C24">
        <w:rPr>
          <w:rFonts w:cs="Times New Roman"/>
          <w:color w:val="000000" w:themeColor="text1"/>
          <w:sz w:val="24"/>
          <w:lang w:eastAsia="pl-PL"/>
        </w:rPr>
        <w:t xml:space="preserve">Członek Rady potwierdza własnoręcznym podpisem. </w:t>
      </w:r>
    </w:p>
    <w:p w:rsidR="00677D0F" w:rsidRPr="00201C24"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 xml:space="preserve">Rada LGD podejmuje oddzielną uchwałę w sprawie wyboru dla każdego wniosku </w:t>
      </w:r>
      <w:r w:rsidRPr="00201C24">
        <w:rPr>
          <w:rFonts w:ascii="Times New Roman" w:hAnsi="Times New Roman" w:cs="Times New Roman"/>
          <w:color w:val="000000" w:themeColor="text1"/>
          <w:sz w:val="24"/>
          <w:szCs w:val="24"/>
          <w:lang w:eastAsia="pl-PL"/>
        </w:rPr>
        <w:br/>
        <w:t xml:space="preserve">o dofinansowanie operacji  i ustalenie kwoty wsparcia w głosowaniu jawnym zwykłą większością głosów. </w:t>
      </w:r>
    </w:p>
    <w:p w:rsidR="00677D0F" w:rsidRPr="00201C24"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Członek Rady, który wyłączył się z wyboru wniosku z uwagi na ryzyko zaistnienia konfliktu interesu nie bierze udziału w całym procesie wyboru danego wniosku. Jednocześnie jest zobowiązany opuścić salę w momencie głosowania nad wyborem wniosku.</w:t>
      </w:r>
    </w:p>
    <w:p w:rsidR="00677D0F" w:rsidRPr="00201C24"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 xml:space="preserve">Po zakończonej ocenie sporządzana jest lista wniosków ocenionych pozytywnie uszeregowana według kolejności ustalonej na podstawie liczby punktów uzyskanych </w:t>
      </w:r>
      <w:r w:rsidRPr="00201C24">
        <w:rPr>
          <w:rFonts w:ascii="Times New Roman" w:hAnsi="Times New Roman" w:cs="Times New Roman"/>
          <w:color w:val="000000" w:themeColor="text1"/>
          <w:sz w:val="24"/>
          <w:szCs w:val="24"/>
          <w:lang w:eastAsia="pl-PL"/>
        </w:rPr>
        <w:lastRenderedPageBreak/>
        <w:t xml:space="preserve">w ramach oceny przeprowadzonej według kryteriów wyboru operacji określonych w LSR i wskazanych w ogłoszeniu. </w:t>
      </w:r>
    </w:p>
    <w:p w:rsidR="00677D0F" w:rsidRPr="00201C24" w:rsidRDefault="00677D0F" w:rsidP="00677D0F">
      <w:pPr>
        <w:pStyle w:val="Standard"/>
        <w:suppressAutoHyphens w:val="0"/>
        <w:ind w:left="284" w:hanging="284"/>
        <w:jc w:val="both"/>
        <w:rPr>
          <w:rFonts w:cs="Times New Roman"/>
          <w:color w:val="000000" w:themeColor="text1"/>
        </w:rPr>
      </w:pPr>
    </w:p>
    <w:p w:rsidR="00677D0F" w:rsidRPr="00201C24" w:rsidRDefault="00677D0F" w:rsidP="00925EE6">
      <w:pPr>
        <w:numPr>
          <w:ilvl w:val="0"/>
          <w:numId w:val="37"/>
        </w:numPr>
        <w:suppressAutoHyphens/>
        <w:spacing w:after="0" w:line="240" w:lineRule="auto"/>
        <w:jc w:val="both"/>
        <w:rPr>
          <w:rFonts w:ascii="Times New Roman" w:eastAsia="Calibri" w:hAnsi="Times New Roman" w:cs="Times New Roman"/>
          <w:color w:val="000000" w:themeColor="text1"/>
          <w:sz w:val="24"/>
          <w:szCs w:val="24"/>
        </w:rPr>
      </w:pPr>
      <w:r w:rsidRPr="00201C24">
        <w:rPr>
          <w:rFonts w:ascii="Times New Roman" w:eastAsia="Calibri" w:hAnsi="Times New Roman" w:cs="Times New Roman"/>
          <w:color w:val="000000" w:themeColor="text1"/>
          <w:sz w:val="24"/>
          <w:szCs w:val="24"/>
        </w:rPr>
        <w:t xml:space="preserve">W przypadku uzyskania przez dwie lub więcej operacji takiej samej liczby punktów, </w:t>
      </w:r>
      <w:r w:rsidRPr="00201C24">
        <w:rPr>
          <w:rFonts w:ascii="Times New Roman" w:eastAsia="Calibri" w:hAnsi="Times New Roman" w:cs="Times New Roman"/>
          <w:color w:val="000000" w:themeColor="text1"/>
          <w:sz w:val="24"/>
          <w:szCs w:val="24"/>
        </w:rPr>
        <w:br/>
        <w:t>o miejscu na liście operacji wybranych decyduje:</w:t>
      </w:r>
    </w:p>
    <w:p w:rsidR="00677D0F" w:rsidRPr="00201C24" w:rsidRDefault="00677D0F" w:rsidP="00925EE6">
      <w:pPr>
        <w:pStyle w:val="Akapitzlist"/>
        <w:numPr>
          <w:ilvl w:val="0"/>
          <w:numId w:val="38"/>
        </w:numPr>
        <w:tabs>
          <w:tab w:val="left" w:pos="567"/>
        </w:tabs>
        <w:spacing w:line="240" w:lineRule="auto"/>
        <w:jc w:val="both"/>
        <w:rPr>
          <w:rFonts w:ascii="Times New Roman" w:hAnsi="Times New Roman"/>
          <w:color w:val="000000" w:themeColor="text1"/>
          <w:sz w:val="24"/>
          <w:szCs w:val="24"/>
        </w:rPr>
      </w:pPr>
      <w:r w:rsidRPr="00201C24">
        <w:rPr>
          <w:rFonts w:ascii="Times New Roman" w:hAnsi="Times New Roman"/>
          <w:color w:val="000000" w:themeColor="text1"/>
          <w:sz w:val="24"/>
          <w:szCs w:val="24"/>
        </w:rPr>
        <w:t>procentowa wysokość wkładu własnego deklarowana przez wnioskodawców w stosunku do wysokości kosztów kwalifikowanych, zgodnie z zasadą: „im większy procentowy wkład własny, tym wyższe miejsce na liście”.</w:t>
      </w:r>
    </w:p>
    <w:p w:rsidR="00677D0F" w:rsidRPr="00201C24" w:rsidRDefault="00677D0F" w:rsidP="00925EE6">
      <w:pPr>
        <w:pStyle w:val="Akapitzlist"/>
        <w:numPr>
          <w:ilvl w:val="0"/>
          <w:numId w:val="38"/>
        </w:numPr>
        <w:tabs>
          <w:tab w:val="left" w:pos="567"/>
        </w:tabs>
        <w:spacing w:line="240" w:lineRule="auto"/>
        <w:jc w:val="both"/>
        <w:rPr>
          <w:rFonts w:ascii="Times New Roman" w:hAnsi="Times New Roman"/>
          <w:color w:val="000000" w:themeColor="text1"/>
          <w:sz w:val="24"/>
          <w:szCs w:val="24"/>
        </w:rPr>
      </w:pPr>
      <w:r w:rsidRPr="00201C24">
        <w:rPr>
          <w:rFonts w:ascii="Times New Roman" w:hAnsi="Times New Roman"/>
          <w:color w:val="000000" w:themeColor="text1"/>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677D0F" w:rsidRPr="00201C24" w:rsidRDefault="00677D0F" w:rsidP="00925EE6">
      <w:pPr>
        <w:widowControl w:val="0"/>
        <w:numPr>
          <w:ilvl w:val="0"/>
          <w:numId w:val="37"/>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W wyniku weryfikacji kwalifikowalności  kosztów wskazanych we wniosku Członek Rady oceniający wniosek, proponuje niższą niż wnioskowana kwotę dofinansowania w przypadku zidentyfikowania kosztów, które uzna za niekwalifikowane. </w:t>
      </w:r>
    </w:p>
    <w:p w:rsidR="00677D0F" w:rsidRPr="00201C24" w:rsidRDefault="00677D0F" w:rsidP="00925EE6">
      <w:pPr>
        <w:widowControl w:val="0"/>
        <w:numPr>
          <w:ilvl w:val="0"/>
          <w:numId w:val="37"/>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677D0F" w:rsidRPr="00201C24" w:rsidRDefault="00677D0F" w:rsidP="00925EE6">
      <w:pPr>
        <w:widowControl w:val="0"/>
        <w:numPr>
          <w:ilvl w:val="0"/>
          <w:numId w:val="37"/>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677D0F" w:rsidRPr="00201C24" w:rsidRDefault="00677D0F" w:rsidP="00925EE6">
      <w:pPr>
        <w:widowControl w:val="0"/>
        <w:numPr>
          <w:ilvl w:val="0"/>
          <w:numId w:val="37"/>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W ciągu 4 dni od dnia zakończenia oceny wniosków przez Radę LGD,  Sekretarz sporządza protokół z posiedzenia Rady LGD zawierający:</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terminy i miejsce posiedzenia,</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podpisane listy obecności członków Rady;</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deklaracje bezstronności i poufności podpisane przez wszystkich członków Rady biorących udział w posiedzeniu Rady;</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upoważnienie Zastępcy Przewodniczącego w przypadku gdy Przewodniczący wyznaczył Zastępcę;</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zestawienie wniosków wraz ze wskazaniem członków Rady dokonujących ich oceny;</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informacje na temat wniosków odrzuconych wraz z uzasadnieniem;</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Karty Oceny Wniosków wraz z deklaracjami bezstronności wypełnione i podpisane przez członków Rady, którzy przeprowadzali ocenę wniosków;</w:t>
      </w:r>
    </w:p>
    <w:p w:rsidR="00677D0F" w:rsidRPr="00201C24" w:rsidRDefault="00677D0F" w:rsidP="00925EE6">
      <w:pPr>
        <w:numPr>
          <w:ilvl w:val="0"/>
          <w:numId w:val="39"/>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listę wniosków ocenionych pozytywnie.</w:t>
      </w:r>
    </w:p>
    <w:p w:rsidR="00677D0F" w:rsidRPr="00201C24" w:rsidRDefault="00677D0F" w:rsidP="00925EE6">
      <w:pPr>
        <w:widowControl w:val="0"/>
        <w:numPr>
          <w:ilvl w:val="0"/>
          <w:numId w:val="36"/>
        </w:numPr>
        <w:tabs>
          <w:tab w:val="left" w:pos="1001"/>
        </w:tabs>
        <w:autoSpaceDE w:val="0"/>
        <w:autoSpaceDN w:val="0"/>
        <w:adjustRightInd w:val="0"/>
        <w:spacing w:after="120" w:line="240" w:lineRule="auto"/>
        <w:ind w:left="78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Protokół i listę wniosków ocenionych pozytywnie podpisuje Przewodniczący/ Wiceprzewodniczący Rady. </w:t>
      </w:r>
    </w:p>
    <w:p w:rsidR="00677D0F" w:rsidRPr="00201C24"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lastRenderedPageBreak/>
        <w:t>Przekazywana dokumentacja z wyboru wniosków powinna być podpisana przez członków / członka Rady, zgodnie z zasadami przyjętymi w LGD.</w:t>
      </w:r>
    </w:p>
    <w:p w:rsidR="00677D0F" w:rsidRPr="00201C24"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Rada poprzez LGD przedkłada swoje rekomendacje Samorządowi Województwa </w:t>
      </w:r>
      <w:r w:rsidRPr="00201C24">
        <w:rPr>
          <w:rFonts w:ascii="Times New Roman" w:hAnsi="Times New Roman" w:cs="Times New Roman"/>
          <w:color w:val="000000" w:themeColor="text1"/>
          <w:sz w:val="24"/>
          <w:szCs w:val="24"/>
        </w:rPr>
        <w:br/>
        <w:t xml:space="preserve">w postaci protokołu z oceny, w którym zawarta jest lista rankingowa wniosków wybranych do dofinansowania. </w:t>
      </w:r>
    </w:p>
    <w:p w:rsidR="00677D0F" w:rsidRPr="00201C24" w:rsidRDefault="00677D0F" w:rsidP="00677D0F">
      <w:pPr>
        <w:pStyle w:val="Standard"/>
        <w:suppressAutoHyphens w:val="0"/>
        <w:ind w:left="284" w:hanging="284"/>
        <w:jc w:val="both"/>
        <w:rPr>
          <w:rFonts w:cs="Times New Roman"/>
          <w:color w:val="000000" w:themeColor="text1"/>
        </w:rPr>
      </w:pPr>
    </w:p>
    <w:p w:rsidR="00677D0F" w:rsidRPr="00201C24" w:rsidRDefault="00677D0F" w:rsidP="00677D0F">
      <w:pPr>
        <w:pStyle w:val="Standard"/>
        <w:suppressAutoHyphens w:val="0"/>
        <w:ind w:left="284" w:hanging="284"/>
        <w:jc w:val="both"/>
        <w:rPr>
          <w:rFonts w:cs="Times New Roman"/>
          <w:color w:val="000000" w:themeColor="text1"/>
        </w:rPr>
      </w:pPr>
      <w:r w:rsidRPr="00201C24">
        <w:rPr>
          <w:rFonts w:cs="Times New Roman"/>
          <w:color w:val="000000" w:themeColor="text1"/>
        </w:rPr>
        <w:t xml:space="preserve"> </w:t>
      </w:r>
    </w:p>
    <w:p w:rsidR="00677D0F" w:rsidRPr="00201C24" w:rsidRDefault="00677D0F" w:rsidP="00677D0F">
      <w:pPr>
        <w:pStyle w:val="Heading1"/>
        <w:jc w:val="center"/>
        <w:rPr>
          <w:rFonts w:cs="Times New Roman"/>
          <w:color w:val="000000" w:themeColor="text1"/>
          <w:szCs w:val="24"/>
        </w:rPr>
      </w:pP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ROZDZIAŁ VII</w:t>
      </w: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Procedura wniesienia protestu od decyzji Rady</w:t>
      </w:r>
    </w:p>
    <w:p w:rsidR="00677D0F" w:rsidRPr="00201C24" w:rsidRDefault="00677D0F" w:rsidP="00677D0F">
      <w:pPr>
        <w:pStyle w:val="Standard"/>
        <w:jc w:val="center"/>
        <w:rPr>
          <w:rFonts w:cs="Times New Roman"/>
          <w:bCs/>
          <w:color w:val="000000" w:themeColor="text1"/>
        </w:rPr>
      </w:pPr>
    </w:p>
    <w:p w:rsidR="00677D0F" w:rsidRPr="00201C24" w:rsidRDefault="00677D0F" w:rsidP="00677D0F">
      <w:pPr>
        <w:pStyle w:val="Standard"/>
        <w:jc w:val="center"/>
        <w:rPr>
          <w:rFonts w:cs="Times New Roman"/>
          <w:bCs/>
          <w:color w:val="000000" w:themeColor="text1"/>
        </w:rPr>
      </w:pPr>
      <w:r w:rsidRPr="00201C24">
        <w:rPr>
          <w:rFonts w:cs="Times New Roman"/>
          <w:bCs/>
          <w:color w:val="000000" w:themeColor="text1"/>
        </w:rPr>
        <w:t>§ 33</w:t>
      </w:r>
    </w:p>
    <w:p w:rsidR="00677D0F" w:rsidRPr="00201C24" w:rsidRDefault="00677D0F" w:rsidP="00677D0F">
      <w:pPr>
        <w:pStyle w:val="Standard"/>
        <w:jc w:val="center"/>
        <w:rPr>
          <w:rFonts w:cs="Times New Roman"/>
          <w:bCs/>
          <w:color w:val="000000" w:themeColor="text1"/>
        </w:rPr>
      </w:pPr>
    </w:p>
    <w:p w:rsidR="00677D0F" w:rsidRPr="00201C24" w:rsidRDefault="00677D0F" w:rsidP="00925EE6">
      <w:pPr>
        <w:numPr>
          <w:ilvl w:val="0"/>
          <w:numId w:val="32"/>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201C24">
        <w:rPr>
          <w:rFonts w:ascii="Times New Roman" w:eastAsia="Calibri" w:hAnsi="Times New Roman" w:cs="Times New Roman"/>
          <w:color w:val="000000" w:themeColor="text1"/>
          <w:sz w:val="24"/>
          <w:szCs w:val="24"/>
        </w:rPr>
        <w:t>Protest składa</w:t>
      </w:r>
      <w:r w:rsidRPr="00201C24">
        <w:rPr>
          <w:rFonts w:ascii="Times New Roman" w:eastAsia="TimesNewRoman" w:hAnsi="Times New Roman" w:cs="Times New Roman"/>
          <w:color w:val="000000" w:themeColor="text1"/>
          <w:sz w:val="24"/>
          <w:szCs w:val="24"/>
        </w:rPr>
        <w:t xml:space="preserve"> </w:t>
      </w:r>
      <w:r w:rsidRPr="00201C24">
        <w:rPr>
          <w:rFonts w:ascii="Times New Roman" w:eastAsia="Calibri" w:hAnsi="Times New Roman" w:cs="Times New Roman"/>
          <w:color w:val="000000" w:themeColor="text1"/>
          <w:sz w:val="24"/>
          <w:szCs w:val="24"/>
        </w:rPr>
        <w:t>w formie pisemnej osobi</w:t>
      </w:r>
      <w:r w:rsidRPr="00201C24">
        <w:rPr>
          <w:rFonts w:ascii="Times New Roman" w:eastAsia="TimesNewRoman" w:hAnsi="Times New Roman" w:cs="Times New Roman"/>
          <w:color w:val="000000" w:themeColor="text1"/>
          <w:sz w:val="24"/>
          <w:szCs w:val="24"/>
        </w:rPr>
        <w:t>ś</w:t>
      </w:r>
      <w:r w:rsidRPr="00201C24">
        <w:rPr>
          <w:rFonts w:ascii="Times New Roman" w:eastAsia="Calibri" w:hAnsi="Times New Roman" w:cs="Times New Roman"/>
          <w:color w:val="000000" w:themeColor="text1"/>
          <w:sz w:val="24"/>
          <w:szCs w:val="24"/>
        </w:rPr>
        <w:t>cie b</w:t>
      </w:r>
      <w:r w:rsidRPr="00201C24">
        <w:rPr>
          <w:rFonts w:ascii="Times New Roman" w:eastAsia="TimesNewRoman" w:hAnsi="Times New Roman" w:cs="Times New Roman"/>
          <w:color w:val="000000" w:themeColor="text1"/>
          <w:sz w:val="24"/>
          <w:szCs w:val="24"/>
        </w:rPr>
        <w:t>ą</w:t>
      </w:r>
      <w:r w:rsidRPr="00201C24">
        <w:rPr>
          <w:rFonts w:ascii="Times New Roman" w:eastAsia="Calibri" w:hAnsi="Times New Roman" w:cs="Times New Roman"/>
          <w:color w:val="000000" w:themeColor="text1"/>
          <w:sz w:val="24"/>
          <w:szCs w:val="24"/>
        </w:rPr>
        <w:t>d</w:t>
      </w:r>
      <w:r w:rsidRPr="00201C24">
        <w:rPr>
          <w:rFonts w:ascii="Times New Roman" w:eastAsia="TimesNewRoman" w:hAnsi="Times New Roman" w:cs="Times New Roman"/>
          <w:color w:val="000000" w:themeColor="text1"/>
          <w:sz w:val="24"/>
          <w:szCs w:val="24"/>
        </w:rPr>
        <w:t xml:space="preserve">ź </w:t>
      </w:r>
      <w:r w:rsidRPr="00201C24">
        <w:rPr>
          <w:rFonts w:ascii="Times New Roman" w:eastAsia="Calibri" w:hAnsi="Times New Roman" w:cs="Times New Roman"/>
          <w:color w:val="000000" w:themeColor="text1"/>
          <w:sz w:val="24"/>
          <w:szCs w:val="24"/>
        </w:rPr>
        <w:t>za po</w:t>
      </w:r>
      <w:r w:rsidRPr="00201C24">
        <w:rPr>
          <w:rFonts w:ascii="Times New Roman" w:eastAsia="TimesNewRoman" w:hAnsi="Times New Roman" w:cs="Times New Roman"/>
          <w:color w:val="000000" w:themeColor="text1"/>
          <w:sz w:val="24"/>
          <w:szCs w:val="24"/>
        </w:rPr>
        <w:t>ś</w:t>
      </w:r>
      <w:r w:rsidRPr="00201C24">
        <w:rPr>
          <w:rFonts w:ascii="Times New Roman" w:eastAsia="Calibri" w:hAnsi="Times New Roman" w:cs="Times New Roman"/>
          <w:color w:val="000000" w:themeColor="text1"/>
          <w:sz w:val="24"/>
          <w:szCs w:val="24"/>
        </w:rPr>
        <w:t>rednictwem upowa</w:t>
      </w:r>
      <w:r w:rsidRPr="00201C24">
        <w:rPr>
          <w:rFonts w:ascii="Times New Roman" w:eastAsia="TimesNewRoman" w:hAnsi="Times New Roman" w:cs="Times New Roman"/>
          <w:color w:val="000000" w:themeColor="text1"/>
          <w:sz w:val="24"/>
          <w:szCs w:val="24"/>
        </w:rPr>
        <w:t>ż</w:t>
      </w:r>
      <w:r w:rsidRPr="00201C24">
        <w:rPr>
          <w:rFonts w:ascii="Times New Roman" w:eastAsia="Calibri" w:hAnsi="Times New Roman" w:cs="Times New Roman"/>
          <w:color w:val="000000" w:themeColor="text1"/>
          <w:sz w:val="24"/>
          <w:szCs w:val="24"/>
        </w:rPr>
        <w:t xml:space="preserve">nionego pełnomocnika w Biurze LGD, w terminie 7 dni od dnia otrzymania pisemnej informacji </w:t>
      </w:r>
      <w:r w:rsidRPr="00201C24">
        <w:rPr>
          <w:rFonts w:ascii="Times New Roman" w:hAnsi="Times New Roman" w:cs="Times New Roman"/>
          <w:color w:val="000000" w:themeColor="text1"/>
          <w:sz w:val="24"/>
          <w:szCs w:val="24"/>
        </w:rPr>
        <w:t xml:space="preserve">o wyniku oceny zgodności  operacji z LSR lub wyniku wyboru </w:t>
      </w:r>
      <w:r w:rsidRPr="00201C24">
        <w:rPr>
          <w:rFonts w:ascii="Times New Roman" w:eastAsia="Calibri" w:hAnsi="Times New Roman" w:cs="Times New Roman"/>
          <w:color w:val="000000" w:themeColor="text1"/>
          <w:sz w:val="24"/>
          <w:szCs w:val="24"/>
        </w:rPr>
        <w:t>zawieraj</w:t>
      </w:r>
      <w:r w:rsidRPr="00201C24">
        <w:rPr>
          <w:rFonts w:ascii="Times New Roman" w:eastAsia="TimesNewRoman" w:hAnsi="Times New Roman" w:cs="Times New Roman"/>
          <w:color w:val="000000" w:themeColor="text1"/>
          <w:sz w:val="24"/>
          <w:szCs w:val="24"/>
        </w:rPr>
        <w:t>ą</w:t>
      </w:r>
      <w:r w:rsidRPr="00201C24">
        <w:rPr>
          <w:rFonts w:ascii="Times New Roman" w:eastAsia="Calibri" w:hAnsi="Times New Roman" w:cs="Times New Roman"/>
          <w:color w:val="000000" w:themeColor="text1"/>
          <w:sz w:val="24"/>
          <w:szCs w:val="24"/>
        </w:rPr>
        <w:t>cego decyzj</w:t>
      </w:r>
      <w:r w:rsidRPr="00201C24">
        <w:rPr>
          <w:rFonts w:ascii="Times New Roman" w:eastAsia="TimesNewRoman" w:hAnsi="Times New Roman" w:cs="Times New Roman"/>
          <w:color w:val="000000" w:themeColor="text1"/>
          <w:sz w:val="24"/>
          <w:szCs w:val="24"/>
        </w:rPr>
        <w:t xml:space="preserve">ę </w:t>
      </w:r>
      <w:r w:rsidRPr="00201C24">
        <w:rPr>
          <w:rFonts w:ascii="Times New Roman" w:eastAsia="Calibri" w:hAnsi="Times New Roman" w:cs="Times New Roman"/>
          <w:color w:val="000000" w:themeColor="text1"/>
          <w:sz w:val="24"/>
          <w:szCs w:val="24"/>
        </w:rPr>
        <w:t>Rady w sprawie wyboru operacji do realizacji w ramach LSR.</w:t>
      </w:r>
    </w:p>
    <w:p w:rsidR="00677D0F" w:rsidRPr="00201C24" w:rsidRDefault="00677D0F" w:rsidP="00925EE6">
      <w:pPr>
        <w:numPr>
          <w:ilvl w:val="0"/>
          <w:numId w:val="32"/>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201C24">
        <w:rPr>
          <w:rFonts w:ascii="Times New Roman" w:hAnsi="Times New Roman" w:cs="Times New Roman"/>
          <w:color w:val="000000" w:themeColor="text1"/>
          <w:sz w:val="24"/>
          <w:szCs w:val="24"/>
        </w:rPr>
        <w:t xml:space="preserve">Jeżeli projekt otrzymał negatywną ocenę,  informacja o wynikach decyzji podjętej przez Radę  zawiera pouczenie o możliwości wniesienia protestu na zasadach i w trybie określonych   Procedurą obsługi protestu, określając: </w:t>
      </w:r>
    </w:p>
    <w:p w:rsidR="00677D0F" w:rsidRPr="00201C24" w:rsidRDefault="00677D0F" w:rsidP="00677D0F">
      <w:pPr>
        <w:autoSpaceDE w:val="0"/>
        <w:autoSpaceDN w:val="0"/>
        <w:adjustRightInd w:val="0"/>
        <w:ind w:left="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a) termin do wniesienia protestu; </w:t>
      </w:r>
    </w:p>
    <w:p w:rsidR="00677D0F" w:rsidRPr="00201C24" w:rsidRDefault="00677D0F" w:rsidP="00677D0F">
      <w:pPr>
        <w:autoSpaceDE w:val="0"/>
        <w:autoSpaceDN w:val="0"/>
        <w:adjustRightInd w:val="0"/>
        <w:ind w:left="426"/>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b) instytucję, do której należy wnieść protest; </w:t>
      </w:r>
    </w:p>
    <w:p w:rsidR="00677D0F" w:rsidRPr="00201C24" w:rsidRDefault="00677D0F" w:rsidP="00677D0F">
      <w:pPr>
        <w:autoSpaceDE w:val="0"/>
        <w:autoSpaceDN w:val="0"/>
        <w:adjustRightInd w:val="0"/>
        <w:ind w:left="426"/>
        <w:jc w:val="both"/>
        <w:rPr>
          <w:rFonts w:ascii="Times New Roman" w:eastAsia="Calibri" w:hAnsi="Times New Roman" w:cs="Times New Roman"/>
          <w:bCs/>
          <w:color w:val="000000" w:themeColor="text1"/>
          <w:sz w:val="24"/>
          <w:szCs w:val="24"/>
        </w:rPr>
      </w:pPr>
      <w:r w:rsidRPr="00201C24">
        <w:rPr>
          <w:rFonts w:ascii="Times New Roman" w:hAnsi="Times New Roman" w:cs="Times New Roman"/>
          <w:color w:val="000000" w:themeColor="text1"/>
          <w:sz w:val="24"/>
          <w:szCs w:val="24"/>
        </w:rPr>
        <w:t xml:space="preserve">c) wymogi formalne protestu, o których mowa w </w:t>
      </w:r>
      <w:r w:rsidRPr="00201C24">
        <w:rPr>
          <w:rFonts w:ascii="Times New Roman" w:eastAsia="Calibri" w:hAnsi="Times New Roman" w:cs="Times New Roman"/>
          <w:b/>
          <w:bCs/>
          <w:color w:val="000000" w:themeColor="text1"/>
          <w:sz w:val="24"/>
          <w:szCs w:val="24"/>
        </w:rPr>
        <w:t>§ 3 i 6</w:t>
      </w:r>
      <w:r w:rsidRPr="00201C24">
        <w:rPr>
          <w:rFonts w:ascii="Times New Roman" w:eastAsia="Calibri" w:hAnsi="Times New Roman" w:cs="Times New Roman"/>
          <w:bCs/>
          <w:color w:val="000000" w:themeColor="text1"/>
          <w:sz w:val="24"/>
          <w:szCs w:val="24"/>
        </w:rPr>
        <w:t xml:space="preserve"> Procedury obsługi protestu</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3. Protest od decyzji Rady musi zostać szczegółowo uzasadniony.</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eastAsia="Calibri" w:hAnsi="Times New Roman" w:cs="Times New Roman"/>
          <w:bCs/>
          <w:color w:val="000000" w:themeColor="text1"/>
          <w:sz w:val="24"/>
          <w:szCs w:val="24"/>
        </w:rPr>
        <w:t xml:space="preserve">4. </w:t>
      </w:r>
      <w:r w:rsidRPr="00201C24">
        <w:rPr>
          <w:rFonts w:ascii="Times New Roman" w:hAnsi="Times New Roman" w:cs="Times New Roman"/>
          <w:color w:val="000000" w:themeColor="text1"/>
          <w:sz w:val="24"/>
          <w:szCs w:val="24"/>
        </w:rPr>
        <w:t xml:space="preserve">Jeżeli odwołanie rozpatrzono na korzyść wnioskodawcy, a liczba uzyskanych przez   </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     wnioskodawcę punktów kwalifikuje wniosek do wpisania na listę operacji wybranych to  </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      wniosek otrzymuje dofinansowanie w ramach limitu następnego naboru wniosków.</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5. W terminie 7 dni od dnia dokonania wyboru operacji, LGD przekazuje Zarządowi </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    Województwa wnioski o udzielenie wsparcia, dotyczące wybranych operacji wraz z </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     dokumentacją potwierdzającą dokonanie wyboru operacji.</w:t>
      </w:r>
    </w:p>
    <w:p w:rsidR="00677D0F" w:rsidRPr="00201C24" w:rsidRDefault="00677D0F" w:rsidP="00925EE6">
      <w:pPr>
        <w:numPr>
          <w:ilvl w:val="0"/>
          <w:numId w:val="10"/>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Szczegółowe zasady i tryb wnoszenia protestu zawiera Procedura obsługi protestu.</w:t>
      </w:r>
    </w:p>
    <w:p w:rsidR="00677D0F" w:rsidRPr="00201C24" w:rsidRDefault="00677D0F" w:rsidP="00677D0F">
      <w:pPr>
        <w:autoSpaceDE w:val="0"/>
        <w:autoSpaceDN w:val="0"/>
        <w:adjustRightInd w:val="0"/>
        <w:jc w:val="both"/>
        <w:rPr>
          <w:rFonts w:ascii="Times New Roman" w:hAnsi="Times New Roman" w:cs="Times New Roman"/>
          <w:color w:val="000000" w:themeColor="text1"/>
          <w:sz w:val="24"/>
          <w:szCs w:val="24"/>
        </w:rPr>
      </w:pPr>
    </w:p>
    <w:p w:rsidR="00201C24" w:rsidRPr="00201C24" w:rsidRDefault="00201C24" w:rsidP="00677D0F">
      <w:pPr>
        <w:tabs>
          <w:tab w:val="left" w:pos="1001"/>
        </w:tabs>
        <w:spacing w:after="120"/>
        <w:jc w:val="center"/>
        <w:rPr>
          <w:rFonts w:ascii="Times New Roman" w:hAnsi="Times New Roman" w:cs="Times New Roman"/>
          <w:b/>
          <w:color w:val="000000" w:themeColor="text1"/>
          <w:sz w:val="24"/>
          <w:szCs w:val="24"/>
        </w:rPr>
      </w:pPr>
    </w:p>
    <w:p w:rsidR="00201C24" w:rsidRPr="00201C24" w:rsidRDefault="00201C24" w:rsidP="00677D0F">
      <w:pPr>
        <w:tabs>
          <w:tab w:val="left" w:pos="1001"/>
        </w:tabs>
        <w:spacing w:after="120"/>
        <w:jc w:val="center"/>
        <w:rPr>
          <w:rFonts w:ascii="Times New Roman" w:hAnsi="Times New Roman" w:cs="Times New Roman"/>
          <w:b/>
          <w:color w:val="000000" w:themeColor="text1"/>
          <w:sz w:val="24"/>
          <w:szCs w:val="24"/>
        </w:rPr>
      </w:pPr>
    </w:p>
    <w:p w:rsidR="00201C24" w:rsidRPr="00201C24" w:rsidRDefault="00201C24" w:rsidP="00677D0F">
      <w:pPr>
        <w:tabs>
          <w:tab w:val="left" w:pos="1001"/>
        </w:tabs>
        <w:spacing w:after="120"/>
        <w:jc w:val="center"/>
        <w:rPr>
          <w:rFonts w:ascii="Times New Roman" w:hAnsi="Times New Roman" w:cs="Times New Roman"/>
          <w:b/>
          <w:color w:val="000000" w:themeColor="text1"/>
          <w:sz w:val="24"/>
          <w:szCs w:val="24"/>
        </w:rPr>
      </w:pPr>
    </w:p>
    <w:p w:rsidR="00677D0F" w:rsidRPr="00201C24" w:rsidRDefault="00677D0F" w:rsidP="00677D0F">
      <w:pPr>
        <w:tabs>
          <w:tab w:val="left" w:pos="1001"/>
        </w:tabs>
        <w:spacing w:after="120"/>
        <w:jc w:val="center"/>
        <w:rPr>
          <w:rFonts w:ascii="Times New Roman" w:hAnsi="Times New Roman" w:cs="Times New Roman"/>
          <w:b/>
          <w:color w:val="000000" w:themeColor="text1"/>
          <w:sz w:val="24"/>
          <w:szCs w:val="24"/>
        </w:rPr>
      </w:pPr>
      <w:r w:rsidRPr="00201C24">
        <w:rPr>
          <w:rFonts w:ascii="Times New Roman" w:hAnsi="Times New Roman" w:cs="Times New Roman"/>
          <w:b/>
          <w:color w:val="000000" w:themeColor="text1"/>
          <w:sz w:val="24"/>
          <w:szCs w:val="24"/>
        </w:rPr>
        <w:lastRenderedPageBreak/>
        <w:t>ROZDZIAŁ VIII</w:t>
      </w:r>
    </w:p>
    <w:p w:rsidR="00677D0F" w:rsidRPr="00201C24" w:rsidRDefault="00677D0F" w:rsidP="00677D0F">
      <w:pPr>
        <w:tabs>
          <w:tab w:val="left" w:pos="1001"/>
        </w:tabs>
        <w:spacing w:after="120"/>
        <w:jc w:val="center"/>
        <w:rPr>
          <w:rFonts w:ascii="Times New Roman" w:hAnsi="Times New Roman" w:cs="Times New Roman"/>
          <w:b/>
          <w:color w:val="000000" w:themeColor="text1"/>
          <w:sz w:val="24"/>
          <w:szCs w:val="24"/>
        </w:rPr>
      </w:pPr>
      <w:r w:rsidRPr="00201C24">
        <w:rPr>
          <w:rFonts w:ascii="Times New Roman" w:hAnsi="Times New Roman" w:cs="Times New Roman"/>
          <w:b/>
          <w:color w:val="000000" w:themeColor="text1"/>
          <w:sz w:val="24"/>
          <w:szCs w:val="24"/>
        </w:rPr>
        <w:t>§ 34</w:t>
      </w:r>
    </w:p>
    <w:p w:rsidR="00677D0F" w:rsidRPr="00201C24" w:rsidRDefault="00677D0F" w:rsidP="00677D0F">
      <w:pPr>
        <w:tabs>
          <w:tab w:val="left" w:pos="1001"/>
        </w:tabs>
        <w:spacing w:after="120"/>
        <w:jc w:val="center"/>
        <w:rPr>
          <w:rFonts w:ascii="Times New Roman" w:hAnsi="Times New Roman" w:cs="Times New Roman"/>
          <w:b/>
          <w:color w:val="000000" w:themeColor="text1"/>
          <w:sz w:val="24"/>
          <w:szCs w:val="24"/>
        </w:rPr>
      </w:pPr>
      <w:r w:rsidRPr="00201C24">
        <w:rPr>
          <w:rFonts w:ascii="Times New Roman" w:hAnsi="Times New Roman" w:cs="Times New Roman"/>
          <w:b/>
          <w:color w:val="000000" w:themeColor="text1"/>
          <w:sz w:val="24"/>
          <w:szCs w:val="24"/>
        </w:rPr>
        <w:t>Procedura odwoławcza</w:t>
      </w:r>
    </w:p>
    <w:p w:rsidR="00677D0F" w:rsidRPr="00201C24" w:rsidRDefault="00677D0F" w:rsidP="00925EE6">
      <w:pPr>
        <w:widowControl w:val="0"/>
        <w:numPr>
          <w:ilvl w:val="0"/>
          <w:numId w:val="40"/>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Rada LGD w terminie 14 dni od dnia otrzymania protestu weryfikuje wyniki dokonanej przez siebie oceny Wniosku w zakresie kryteriów i zarzutów podnoszonych w proteście. </w:t>
      </w:r>
    </w:p>
    <w:p w:rsidR="00677D0F" w:rsidRPr="00201C24" w:rsidRDefault="00677D0F" w:rsidP="00925EE6">
      <w:pPr>
        <w:widowControl w:val="0"/>
        <w:numPr>
          <w:ilvl w:val="0"/>
          <w:numId w:val="40"/>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Ponowna ocena dokonywana jest przez członków Rady, którzy nie uczestniczyli </w:t>
      </w:r>
      <w:r w:rsidRPr="00201C24">
        <w:rPr>
          <w:rFonts w:ascii="Times New Roman" w:hAnsi="Times New Roman" w:cs="Times New Roman"/>
          <w:color w:val="000000" w:themeColor="text1"/>
          <w:sz w:val="24"/>
          <w:szCs w:val="24"/>
        </w:rPr>
        <w:br/>
        <w:t xml:space="preserve">w pierwotnej ocenie danego wniosku.  </w:t>
      </w:r>
      <w:r w:rsidRPr="00201C24">
        <w:rPr>
          <w:rFonts w:ascii="Times New Roman" w:hAnsi="Times New Roman" w:cs="Times New Roman"/>
          <w:color w:val="000000" w:themeColor="text1"/>
          <w:sz w:val="24"/>
          <w:szCs w:val="24"/>
        </w:rPr>
        <w:tab/>
      </w:r>
    </w:p>
    <w:p w:rsidR="00677D0F" w:rsidRPr="00201C24" w:rsidRDefault="00677D0F" w:rsidP="00925EE6">
      <w:pPr>
        <w:widowControl w:val="0"/>
        <w:numPr>
          <w:ilvl w:val="0"/>
          <w:numId w:val="40"/>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Z posiedzenia Rady sporządzany jest protokół uwzględniający wyniki powtórnej oceny wniosków.</w:t>
      </w:r>
    </w:p>
    <w:p w:rsidR="00677D0F" w:rsidRPr="00201C24" w:rsidRDefault="00677D0F" w:rsidP="00925EE6">
      <w:pPr>
        <w:widowControl w:val="0"/>
        <w:numPr>
          <w:ilvl w:val="0"/>
          <w:numId w:val="40"/>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Rada LGD może: </w:t>
      </w:r>
    </w:p>
    <w:p w:rsidR="00677D0F" w:rsidRPr="00201C24" w:rsidRDefault="00677D0F" w:rsidP="00925EE6">
      <w:pPr>
        <w:numPr>
          <w:ilvl w:val="0"/>
          <w:numId w:val="41"/>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dokonać zmiany podjętego rozstrzygnięcia co będzie skutkowało skierowaniem Wniosku do właściwego etapu oceny albo umieszczeniem go na liście wniosków wybranych przez LGD w wyniku przeprowadzenia procedury odwoławczej;</w:t>
      </w:r>
    </w:p>
    <w:p w:rsidR="00677D0F" w:rsidRPr="00201C24" w:rsidRDefault="00677D0F" w:rsidP="00925EE6">
      <w:pPr>
        <w:numPr>
          <w:ilvl w:val="0"/>
          <w:numId w:val="41"/>
        </w:numPr>
        <w:tabs>
          <w:tab w:val="left" w:pos="1001"/>
        </w:tabs>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skierować protest wraz z otrzymaną od Wnioskodawcy dokumentacją do Samorządu Województwa, załączając do niego stanowisko dotyczące braku podstaw do zmiany podjętego rozstrzygnięcia. </w:t>
      </w:r>
    </w:p>
    <w:p w:rsidR="00677D0F" w:rsidRPr="00201C24" w:rsidRDefault="00677D0F" w:rsidP="00677D0F">
      <w:pPr>
        <w:autoSpaceDE w:val="0"/>
        <w:autoSpaceDN w:val="0"/>
        <w:adjustRightInd w:val="0"/>
        <w:jc w:val="both"/>
        <w:rPr>
          <w:rFonts w:ascii="Times New Roman" w:eastAsia="Calibri" w:hAnsi="Times New Roman" w:cs="Times New Roman"/>
          <w:bCs/>
          <w:color w:val="000000" w:themeColor="text1"/>
          <w:sz w:val="24"/>
          <w:szCs w:val="24"/>
        </w:rPr>
      </w:pPr>
    </w:p>
    <w:p w:rsidR="00677D0F" w:rsidRPr="00201C24" w:rsidRDefault="00677D0F" w:rsidP="00925EE6">
      <w:pPr>
        <w:widowControl w:val="0"/>
        <w:numPr>
          <w:ilvl w:val="0"/>
          <w:numId w:val="40"/>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rPr>
        <w:t xml:space="preserve"> </w:t>
      </w:r>
      <w:r w:rsidRPr="00201C24">
        <w:rPr>
          <w:rFonts w:ascii="Times New Roman" w:hAnsi="Times New Roman" w:cs="Times New Roman"/>
          <w:color w:val="000000" w:themeColor="text1"/>
          <w:sz w:val="24"/>
          <w:szCs w:val="24"/>
          <w:lang w:eastAsia="pl-PL"/>
        </w:rPr>
        <w:t xml:space="preserve">Protest pozostawiony jest bez rozpatrzenia jeżeli pomimo prawidłowego pouczenia </w:t>
      </w:r>
      <w:r w:rsidRPr="00201C24">
        <w:rPr>
          <w:rFonts w:ascii="Times New Roman" w:hAnsi="Times New Roman" w:cs="Times New Roman"/>
          <w:color w:val="000000" w:themeColor="text1"/>
          <w:sz w:val="24"/>
          <w:szCs w:val="24"/>
          <w:lang w:eastAsia="pl-PL"/>
        </w:rPr>
        <w:br/>
        <w:t>o prawie i sposobie jego wniesienia:</w:t>
      </w:r>
    </w:p>
    <w:p w:rsidR="00677D0F" w:rsidRPr="00201C24" w:rsidRDefault="00677D0F" w:rsidP="00925EE6">
      <w:pPr>
        <w:widowControl w:val="0"/>
        <w:numPr>
          <w:ilvl w:val="0"/>
          <w:numId w:val="42"/>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został złożony po terminie;</w:t>
      </w:r>
    </w:p>
    <w:p w:rsidR="00677D0F" w:rsidRPr="00201C24" w:rsidRDefault="00677D0F" w:rsidP="00925EE6">
      <w:pPr>
        <w:widowControl w:val="0"/>
        <w:numPr>
          <w:ilvl w:val="0"/>
          <w:numId w:val="42"/>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został złożony przez podmiot wykluczony z możliwości otrzymania wsparcia;</w:t>
      </w:r>
    </w:p>
    <w:p w:rsidR="00677D0F" w:rsidRPr="00201C24" w:rsidRDefault="00677D0F" w:rsidP="00925EE6">
      <w:pPr>
        <w:widowControl w:val="0"/>
        <w:numPr>
          <w:ilvl w:val="0"/>
          <w:numId w:val="42"/>
        </w:numPr>
        <w:tabs>
          <w:tab w:val="left" w:pos="1001"/>
        </w:tabs>
        <w:autoSpaceDE w:val="0"/>
        <w:autoSpaceDN w:val="0"/>
        <w:adjustRightInd w:val="0"/>
        <w:spacing w:after="120" w:line="240" w:lineRule="auto"/>
        <w:jc w:val="both"/>
        <w:rPr>
          <w:rFonts w:ascii="Times New Roman" w:hAnsi="Times New Roman" w:cs="Times New Roman"/>
          <w:color w:val="000000" w:themeColor="text1"/>
          <w:sz w:val="24"/>
          <w:szCs w:val="24"/>
          <w:lang w:eastAsia="pl-PL"/>
        </w:rPr>
      </w:pPr>
      <w:r w:rsidRPr="00201C24">
        <w:rPr>
          <w:rFonts w:ascii="Times New Roman" w:hAnsi="Times New Roman" w:cs="Times New Roman"/>
          <w:color w:val="000000" w:themeColor="text1"/>
          <w:sz w:val="24"/>
          <w:szCs w:val="24"/>
          <w:lang w:eastAsia="pl-PL"/>
        </w:rPr>
        <w:t xml:space="preserve">nie wskazuje kryteriów wyboru operacji, z których oceną Wnioskodawca się nie zgadza lub w jakim zakresie Wnioskodawca, nie zgadza się z negatywną oceną zgodności operacji z LSR oraz uzasadnienia. </w:t>
      </w:r>
    </w:p>
    <w:p w:rsidR="00677D0F" w:rsidRPr="00201C24" w:rsidRDefault="00677D0F" w:rsidP="00677D0F">
      <w:pPr>
        <w:pStyle w:val="Textbody"/>
        <w:rPr>
          <w:rFonts w:cs="Times New Roman"/>
          <w:color w:val="000000" w:themeColor="text1"/>
        </w:rPr>
      </w:pPr>
    </w:p>
    <w:p w:rsidR="00677D0F" w:rsidRPr="00201C24" w:rsidRDefault="00677D0F" w:rsidP="00677D0F">
      <w:pPr>
        <w:pStyle w:val="Heading1"/>
        <w:jc w:val="center"/>
        <w:rPr>
          <w:rFonts w:cs="Times New Roman"/>
          <w:color w:val="000000" w:themeColor="text1"/>
          <w:szCs w:val="24"/>
        </w:rPr>
      </w:pPr>
      <w:r w:rsidRPr="00201C24">
        <w:rPr>
          <w:rFonts w:cs="Times New Roman"/>
          <w:color w:val="000000" w:themeColor="text1"/>
          <w:szCs w:val="24"/>
        </w:rPr>
        <w:t>ROZDZIAŁ IX</w:t>
      </w:r>
    </w:p>
    <w:p w:rsidR="00677D0F" w:rsidRPr="00201C24" w:rsidRDefault="00677D0F" w:rsidP="00677D0F">
      <w:pPr>
        <w:pStyle w:val="Heading1"/>
        <w:autoSpaceDE w:val="0"/>
        <w:jc w:val="center"/>
        <w:rPr>
          <w:rFonts w:cs="Times New Roman"/>
          <w:color w:val="000000" w:themeColor="text1"/>
          <w:szCs w:val="24"/>
        </w:rPr>
      </w:pPr>
      <w:r w:rsidRPr="00201C24">
        <w:rPr>
          <w:rFonts w:cs="Times New Roman"/>
          <w:color w:val="000000" w:themeColor="text1"/>
          <w:szCs w:val="24"/>
        </w:rPr>
        <w:t>Zmiana lokalnych kryteriów wyboru</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jc w:val="center"/>
        <w:rPr>
          <w:rFonts w:cs="Times New Roman"/>
          <w:bCs/>
          <w:color w:val="000000" w:themeColor="text1"/>
        </w:rPr>
      </w:pPr>
      <w:r w:rsidRPr="00201C24">
        <w:rPr>
          <w:rFonts w:cs="Times New Roman"/>
          <w:bCs/>
          <w:color w:val="000000" w:themeColor="text1"/>
        </w:rPr>
        <w:t>§ 35</w:t>
      </w:r>
    </w:p>
    <w:p w:rsidR="00677D0F" w:rsidRPr="00201C24" w:rsidRDefault="00677D0F" w:rsidP="00677D0F">
      <w:pPr>
        <w:pStyle w:val="Standard"/>
        <w:autoSpaceDE w:val="0"/>
        <w:jc w:val="center"/>
        <w:rPr>
          <w:rFonts w:cs="Times New Roman"/>
          <w:bCs/>
          <w:color w:val="000000" w:themeColor="text1"/>
        </w:rPr>
      </w:pPr>
    </w:p>
    <w:p w:rsidR="00677D0F" w:rsidRPr="00201C24" w:rsidRDefault="00677D0F" w:rsidP="00925EE6">
      <w:pPr>
        <w:pStyle w:val="Standard"/>
        <w:widowControl/>
        <w:numPr>
          <w:ilvl w:val="0"/>
          <w:numId w:val="14"/>
        </w:numPr>
        <w:suppressAutoHyphens w:val="0"/>
        <w:autoSpaceDE w:val="0"/>
        <w:ind w:left="720" w:hanging="360"/>
        <w:jc w:val="both"/>
        <w:rPr>
          <w:rFonts w:cs="Times New Roman"/>
          <w:color w:val="000000" w:themeColor="text1"/>
        </w:rPr>
      </w:pPr>
      <w:r w:rsidRPr="00201C24">
        <w:rPr>
          <w:rFonts w:cs="Times New Roman"/>
          <w:color w:val="000000" w:themeColor="text1"/>
        </w:rPr>
        <w:t>Każdy członek Rady może wystąpić z wnioskiem o zmianę lokalnych kryteriów wyboru.</w:t>
      </w:r>
    </w:p>
    <w:p w:rsidR="00677D0F" w:rsidRPr="00201C24" w:rsidRDefault="00677D0F" w:rsidP="00925EE6">
      <w:pPr>
        <w:pStyle w:val="Standard"/>
        <w:widowControl/>
        <w:numPr>
          <w:ilvl w:val="0"/>
          <w:numId w:val="14"/>
        </w:numPr>
        <w:suppressAutoHyphens w:val="0"/>
        <w:autoSpaceDE w:val="0"/>
        <w:ind w:left="720" w:hanging="360"/>
        <w:jc w:val="both"/>
        <w:rPr>
          <w:rFonts w:cs="Times New Roman"/>
          <w:b/>
          <w:bCs/>
          <w:color w:val="000000" w:themeColor="text1"/>
        </w:rPr>
      </w:pPr>
      <w:r w:rsidRPr="00201C24">
        <w:rPr>
          <w:rFonts w:cs="Times New Roman"/>
          <w:color w:val="000000" w:themeColor="text1"/>
        </w:rPr>
        <w:t xml:space="preserve"> Szczegółowe zasady, tryb złożenia wniosku, zasady rozpatrzenia i zmiany   lokalnych kryteriów wyboru określa Procedura ustalania i zmiany lokalnych kryteriów wyboru.</w:t>
      </w:r>
    </w:p>
    <w:p w:rsidR="00677D0F" w:rsidRPr="00201C24" w:rsidRDefault="00677D0F" w:rsidP="00677D0F">
      <w:pPr>
        <w:rPr>
          <w:rFonts w:ascii="Times New Roman" w:hAnsi="Times New Roman" w:cs="Times New Roman"/>
          <w:color w:val="000000" w:themeColor="text1"/>
          <w:sz w:val="24"/>
          <w:szCs w:val="24"/>
        </w:rPr>
      </w:pPr>
    </w:p>
    <w:p w:rsidR="00677D0F" w:rsidRPr="00201C24" w:rsidRDefault="00677D0F" w:rsidP="00677D0F">
      <w:pPr>
        <w:spacing w:after="120"/>
        <w:jc w:val="center"/>
        <w:rPr>
          <w:rFonts w:ascii="Times New Roman" w:hAnsi="Times New Roman" w:cs="Times New Roman"/>
          <w:b/>
          <w:color w:val="000000" w:themeColor="text1"/>
          <w:sz w:val="24"/>
          <w:szCs w:val="24"/>
        </w:rPr>
      </w:pPr>
    </w:p>
    <w:p w:rsidR="00677D0F" w:rsidRPr="00201C24" w:rsidRDefault="00677D0F" w:rsidP="00677D0F">
      <w:pPr>
        <w:spacing w:after="120"/>
        <w:jc w:val="center"/>
        <w:rPr>
          <w:rFonts w:ascii="Times New Roman" w:hAnsi="Times New Roman" w:cs="Times New Roman"/>
          <w:b/>
          <w:color w:val="000000" w:themeColor="text1"/>
          <w:sz w:val="24"/>
          <w:szCs w:val="24"/>
        </w:rPr>
      </w:pPr>
      <w:r w:rsidRPr="00201C24">
        <w:rPr>
          <w:rFonts w:ascii="Times New Roman" w:hAnsi="Times New Roman" w:cs="Times New Roman"/>
          <w:b/>
          <w:color w:val="000000" w:themeColor="text1"/>
          <w:sz w:val="24"/>
          <w:szCs w:val="24"/>
        </w:rPr>
        <w:t>ROZDZIAŁ X</w:t>
      </w:r>
    </w:p>
    <w:p w:rsidR="00677D0F" w:rsidRPr="00201C24" w:rsidRDefault="00677D0F" w:rsidP="00677D0F">
      <w:pPr>
        <w:spacing w:after="120"/>
        <w:jc w:val="center"/>
        <w:rPr>
          <w:rFonts w:ascii="Times New Roman" w:hAnsi="Times New Roman" w:cs="Times New Roman"/>
          <w:b/>
          <w:color w:val="000000" w:themeColor="text1"/>
          <w:sz w:val="24"/>
          <w:szCs w:val="24"/>
        </w:rPr>
      </w:pPr>
      <w:r w:rsidRPr="00201C24">
        <w:rPr>
          <w:rFonts w:ascii="Times New Roman" w:hAnsi="Times New Roman" w:cs="Times New Roman"/>
          <w:b/>
          <w:color w:val="000000" w:themeColor="text1"/>
          <w:sz w:val="24"/>
          <w:szCs w:val="24"/>
        </w:rPr>
        <w:t>Procedura wprowadzania zmian do umów przez Beneficjentów</w:t>
      </w:r>
    </w:p>
    <w:p w:rsidR="00677D0F" w:rsidRPr="00201C24" w:rsidRDefault="00677D0F" w:rsidP="00677D0F">
      <w:pPr>
        <w:spacing w:after="120"/>
        <w:jc w:val="center"/>
        <w:rPr>
          <w:rFonts w:ascii="Times New Roman" w:hAnsi="Times New Roman" w:cs="Times New Roman"/>
          <w:b/>
          <w:color w:val="000000" w:themeColor="text1"/>
          <w:sz w:val="24"/>
          <w:szCs w:val="24"/>
        </w:rPr>
      </w:pPr>
    </w:p>
    <w:p w:rsidR="00677D0F" w:rsidRPr="00201C24" w:rsidRDefault="00677D0F" w:rsidP="00677D0F">
      <w:pPr>
        <w:pStyle w:val="Standard"/>
        <w:autoSpaceDE w:val="0"/>
        <w:jc w:val="center"/>
        <w:rPr>
          <w:rFonts w:cs="Times New Roman"/>
          <w:bCs/>
          <w:color w:val="000000" w:themeColor="text1"/>
        </w:rPr>
      </w:pPr>
      <w:r w:rsidRPr="00201C24">
        <w:rPr>
          <w:rFonts w:cs="Times New Roman"/>
          <w:bCs/>
          <w:color w:val="000000" w:themeColor="text1"/>
        </w:rPr>
        <w:t>§ 36</w:t>
      </w:r>
    </w:p>
    <w:p w:rsidR="00677D0F" w:rsidRPr="00201C24" w:rsidRDefault="00677D0F" w:rsidP="00677D0F">
      <w:pPr>
        <w:spacing w:after="120"/>
        <w:jc w:val="center"/>
        <w:rPr>
          <w:rFonts w:ascii="Times New Roman" w:hAnsi="Times New Roman" w:cs="Times New Roman"/>
          <w:color w:val="000000" w:themeColor="text1"/>
          <w:sz w:val="24"/>
          <w:szCs w:val="24"/>
        </w:rPr>
      </w:pPr>
      <w:r w:rsidRPr="00201C24">
        <w:rPr>
          <w:rFonts w:ascii="Times New Roman" w:hAnsi="Times New Roman" w:cs="Times New Roman"/>
          <w:b/>
          <w:color w:val="000000" w:themeColor="text1"/>
          <w:sz w:val="24"/>
          <w:szCs w:val="24"/>
        </w:rPr>
        <w:t xml:space="preserve"> </w:t>
      </w:r>
      <w:r w:rsidR="00201C24" w:rsidRPr="00201C24">
        <w:rPr>
          <w:rFonts w:ascii="Times New Roman" w:hAnsi="Times New Roman" w:cs="Times New Roman"/>
          <w:color w:val="000000" w:themeColor="text1"/>
          <w:sz w:val="24"/>
          <w:szCs w:val="24"/>
        </w:rPr>
        <w:t>R</w:t>
      </w:r>
      <w:r w:rsidRPr="00201C24">
        <w:rPr>
          <w:rFonts w:ascii="Times New Roman" w:hAnsi="Times New Roman" w:cs="Times New Roman"/>
          <w:color w:val="000000" w:themeColor="text1"/>
          <w:sz w:val="24"/>
          <w:szCs w:val="24"/>
        </w:rPr>
        <w:t>ada opiniuje wnioski Beneficjentów o zmiany umów zwartych z Samorządem Województwa.</w:t>
      </w:r>
    </w:p>
    <w:p w:rsidR="00677D0F" w:rsidRPr="00201C24" w:rsidRDefault="00677D0F" w:rsidP="00925EE6">
      <w:pPr>
        <w:widowControl w:val="0"/>
        <w:numPr>
          <w:ilvl w:val="0"/>
          <w:numId w:val="33"/>
        </w:numPr>
        <w:autoSpaceDE w:val="0"/>
        <w:autoSpaceDN w:val="0"/>
        <w:adjustRightInd w:val="0"/>
        <w:spacing w:after="12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677D0F" w:rsidRPr="00201C24" w:rsidRDefault="00677D0F" w:rsidP="00925EE6">
      <w:pPr>
        <w:widowControl w:val="0"/>
        <w:numPr>
          <w:ilvl w:val="0"/>
          <w:numId w:val="33"/>
        </w:numPr>
        <w:autoSpaceDE w:val="0"/>
        <w:autoSpaceDN w:val="0"/>
        <w:adjustRightInd w:val="0"/>
        <w:spacing w:after="37" w:line="240" w:lineRule="auto"/>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Beneficjent  zwraca się do LGD z pisemną prośbą o wydanie opinii wskazując szczegółowo, jakie zmiany do wniosku zamierza wprowadzić. </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Biuro LGD zawiadamia Przewodniczącego Rady o wpływie prośby przekazując mu pismo Beneficjenta.</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Przewodniczący Rady zwołuje posiedzenie Rady zgodnie z Regulaminem Rady.</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Po przeprowadzeniu ponownej oceny: </w:t>
      </w:r>
    </w:p>
    <w:p w:rsidR="00677D0F" w:rsidRPr="00201C24" w:rsidRDefault="00677D0F" w:rsidP="00925EE6">
      <w:pPr>
        <w:widowControl w:val="0"/>
        <w:numPr>
          <w:ilvl w:val="0"/>
          <w:numId w:val="34"/>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w przypadku, gdy zmiana wniosku nie spowodowałaby zmiany decyzji w sprawie wyboru operacji do finansowania, Rada podejmuje uchwałę potwierdzającą, że pomimo wprowadzonych we wniosku zmian operacja pozostaje zgodna z LSR </w:t>
      </w:r>
      <w:r w:rsidRPr="00201C24">
        <w:rPr>
          <w:rFonts w:ascii="Times New Roman" w:hAnsi="Times New Roman" w:cs="Times New Roman"/>
          <w:color w:val="000000" w:themeColor="text1"/>
          <w:sz w:val="24"/>
          <w:szCs w:val="24"/>
        </w:rPr>
        <w:br/>
        <w:t xml:space="preserve">i podlega finansowaniu, i wyraża zgodę na zmianę umowy, </w:t>
      </w:r>
    </w:p>
    <w:p w:rsidR="00677D0F" w:rsidRPr="00201C24" w:rsidRDefault="00677D0F" w:rsidP="00925EE6">
      <w:pPr>
        <w:widowControl w:val="0"/>
        <w:numPr>
          <w:ilvl w:val="0"/>
          <w:numId w:val="34"/>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677D0F" w:rsidRPr="00201C24" w:rsidRDefault="00677D0F" w:rsidP="00925EE6">
      <w:pPr>
        <w:widowControl w:val="0"/>
        <w:numPr>
          <w:ilvl w:val="0"/>
          <w:numId w:val="33"/>
        </w:numPr>
        <w:autoSpaceDE w:val="0"/>
        <w:autoSpaceDN w:val="0"/>
        <w:adjustRightInd w:val="0"/>
        <w:spacing w:after="37"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Uchwała Rady w przedmiocie wyrażenia zgody na zmianę umowy niezwłocznie przekazywana jest przez Sekretarza Rady do Biura LGD. </w:t>
      </w:r>
    </w:p>
    <w:p w:rsidR="00677D0F" w:rsidRPr="00201C24" w:rsidRDefault="00677D0F" w:rsidP="00925EE6">
      <w:pPr>
        <w:widowControl w:val="0"/>
        <w:numPr>
          <w:ilvl w:val="0"/>
          <w:numId w:val="3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01C24">
        <w:rPr>
          <w:rFonts w:ascii="Times New Roman" w:hAnsi="Times New Roman" w:cs="Times New Roman"/>
          <w:color w:val="000000" w:themeColor="text1"/>
          <w:sz w:val="24"/>
          <w:szCs w:val="24"/>
        </w:rPr>
        <w:t xml:space="preserve">Niniejsze czynności przeprowadza się w terminie 14 dni od dnia wpływu prośby. </w:t>
      </w:r>
    </w:p>
    <w:p w:rsidR="00677D0F" w:rsidRPr="00201C24" w:rsidRDefault="00677D0F" w:rsidP="00677D0F">
      <w:pPr>
        <w:rPr>
          <w:rFonts w:ascii="Times New Roman" w:hAnsi="Times New Roman" w:cs="Times New Roman"/>
          <w:color w:val="000000" w:themeColor="text1"/>
          <w:sz w:val="24"/>
          <w:szCs w:val="24"/>
        </w:rPr>
      </w:pPr>
    </w:p>
    <w:p w:rsidR="00677D0F" w:rsidRPr="00201C24" w:rsidRDefault="00677D0F" w:rsidP="00677D0F">
      <w:pPr>
        <w:pStyle w:val="Standard"/>
        <w:widowControl/>
        <w:suppressAutoHyphens w:val="0"/>
        <w:autoSpaceDE w:val="0"/>
        <w:ind w:left="720"/>
        <w:jc w:val="both"/>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ROZDZIAŁ XI</w:t>
      </w: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Dokumentacja z posiedze</w:t>
      </w:r>
      <w:r w:rsidRPr="00201C24">
        <w:rPr>
          <w:rFonts w:cs="Times New Roman"/>
          <w:color w:val="000000" w:themeColor="text1"/>
        </w:rPr>
        <w:t xml:space="preserve">ń </w:t>
      </w:r>
      <w:r w:rsidRPr="00201C24">
        <w:rPr>
          <w:rFonts w:cs="Times New Roman"/>
          <w:b/>
          <w:bCs/>
          <w:color w:val="000000" w:themeColor="text1"/>
        </w:rPr>
        <w:t>Rady</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37</w:t>
      </w:r>
    </w:p>
    <w:p w:rsidR="00677D0F" w:rsidRPr="00201C24" w:rsidRDefault="00677D0F" w:rsidP="00925EE6">
      <w:pPr>
        <w:pStyle w:val="Standard"/>
        <w:numPr>
          <w:ilvl w:val="3"/>
          <w:numId w:val="30"/>
        </w:numPr>
        <w:autoSpaceDE w:val="0"/>
        <w:ind w:left="567" w:hanging="567"/>
        <w:jc w:val="both"/>
        <w:rPr>
          <w:rFonts w:cs="Times New Roman"/>
          <w:color w:val="000000" w:themeColor="text1"/>
        </w:rPr>
      </w:pPr>
      <w:r w:rsidRPr="00201C24">
        <w:rPr>
          <w:rFonts w:cs="Times New Roman"/>
          <w:color w:val="000000" w:themeColor="text1"/>
        </w:rPr>
        <w:t>W trakcie posiedzenia Rady sporządzany jest protokół.</w:t>
      </w:r>
    </w:p>
    <w:p w:rsidR="00677D0F" w:rsidRPr="00201C24" w:rsidRDefault="00677D0F" w:rsidP="00925EE6">
      <w:pPr>
        <w:pStyle w:val="Standard"/>
        <w:numPr>
          <w:ilvl w:val="3"/>
          <w:numId w:val="30"/>
        </w:numPr>
        <w:autoSpaceDE w:val="0"/>
        <w:ind w:left="567" w:hanging="567"/>
        <w:jc w:val="both"/>
        <w:rPr>
          <w:rFonts w:cs="Times New Roman"/>
          <w:color w:val="000000" w:themeColor="text1"/>
        </w:rPr>
      </w:pPr>
      <w:r w:rsidRPr="00201C24">
        <w:rPr>
          <w:rFonts w:cs="Times New Roman"/>
          <w:color w:val="000000" w:themeColor="text1"/>
        </w:rPr>
        <w:t>Wyniki głosowań odnotowuje się w protokole posiedzenia.</w:t>
      </w:r>
    </w:p>
    <w:p w:rsidR="00677D0F" w:rsidRPr="00201C24" w:rsidRDefault="00677D0F" w:rsidP="00925EE6">
      <w:pPr>
        <w:pStyle w:val="Standard"/>
        <w:numPr>
          <w:ilvl w:val="3"/>
          <w:numId w:val="30"/>
        </w:numPr>
        <w:autoSpaceDE w:val="0"/>
        <w:ind w:left="567" w:hanging="567"/>
        <w:jc w:val="both"/>
        <w:rPr>
          <w:rFonts w:cs="Times New Roman"/>
          <w:color w:val="000000" w:themeColor="text1"/>
        </w:rPr>
      </w:pPr>
      <w:r w:rsidRPr="00201C24">
        <w:rPr>
          <w:rFonts w:cs="Times New Roman"/>
          <w:color w:val="000000" w:themeColor="text1"/>
        </w:rPr>
        <w:t>Z każdego głosowania dokonywanego przez wypełnienie kart do oceny operacji sekretarz sporządza protokół, w którym zawarte są informacje o przebiegu i wynikach głosowania.</w:t>
      </w:r>
    </w:p>
    <w:p w:rsidR="00677D0F" w:rsidRPr="00201C24" w:rsidRDefault="00677D0F" w:rsidP="00925EE6">
      <w:pPr>
        <w:pStyle w:val="Standard"/>
        <w:numPr>
          <w:ilvl w:val="3"/>
          <w:numId w:val="30"/>
        </w:numPr>
        <w:autoSpaceDE w:val="0"/>
        <w:ind w:left="567" w:hanging="567"/>
        <w:jc w:val="both"/>
        <w:rPr>
          <w:rFonts w:cs="Times New Roman"/>
          <w:color w:val="000000" w:themeColor="text1"/>
        </w:rPr>
      </w:pPr>
      <w:r w:rsidRPr="00201C24">
        <w:rPr>
          <w:rFonts w:cs="Times New Roman"/>
          <w:color w:val="000000" w:themeColor="text1"/>
        </w:rPr>
        <w:t>Karty oceny operacji, złożone w trakcie danego głosowania stanowią załącznik do</w:t>
      </w:r>
    </w:p>
    <w:p w:rsidR="00677D0F" w:rsidRPr="00201C24" w:rsidRDefault="00677D0F" w:rsidP="00677D0F">
      <w:pPr>
        <w:pStyle w:val="Standard"/>
        <w:autoSpaceDE w:val="0"/>
        <w:ind w:left="567"/>
        <w:jc w:val="both"/>
        <w:rPr>
          <w:rFonts w:cs="Times New Roman"/>
          <w:color w:val="000000" w:themeColor="text1"/>
        </w:rPr>
      </w:pPr>
      <w:r w:rsidRPr="00201C24">
        <w:rPr>
          <w:rFonts w:cs="Times New Roman"/>
          <w:color w:val="000000" w:themeColor="text1"/>
        </w:rPr>
        <w:t>protokołu z tego głosowania.</w:t>
      </w:r>
    </w:p>
    <w:p w:rsidR="00677D0F" w:rsidRPr="00201C24" w:rsidRDefault="00677D0F" w:rsidP="00925EE6">
      <w:pPr>
        <w:pStyle w:val="Standard"/>
        <w:numPr>
          <w:ilvl w:val="3"/>
          <w:numId w:val="30"/>
        </w:numPr>
        <w:autoSpaceDE w:val="0"/>
        <w:ind w:left="567" w:hanging="567"/>
        <w:jc w:val="both"/>
        <w:rPr>
          <w:rFonts w:cs="Times New Roman"/>
          <w:color w:val="000000" w:themeColor="text1"/>
        </w:rPr>
      </w:pPr>
      <w:r w:rsidRPr="00201C24">
        <w:rPr>
          <w:rFonts w:cs="Times New Roman"/>
          <w:color w:val="000000" w:themeColor="text1"/>
        </w:rPr>
        <w:t>Protokół z posiedzenia Rady powinien zawierać w szczególności:</w:t>
      </w:r>
    </w:p>
    <w:p w:rsidR="00677D0F" w:rsidRPr="00201C24" w:rsidRDefault="00677D0F" w:rsidP="00925EE6">
      <w:pPr>
        <w:pStyle w:val="Standard"/>
        <w:numPr>
          <w:ilvl w:val="1"/>
          <w:numId w:val="13"/>
        </w:numPr>
        <w:tabs>
          <w:tab w:val="clear" w:pos="0"/>
          <w:tab w:val="left" w:pos="993"/>
        </w:tabs>
        <w:autoSpaceDE w:val="0"/>
        <w:ind w:left="567"/>
        <w:jc w:val="both"/>
        <w:rPr>
          <w:rFonts w:cs="Times New Roman"/>
          <w:color w:val="000000" w:themeColor="text1"/>
        </w:rPr>
      </w:pPr>
      <w:r w:rsidRPr="00201C24">
        <w:rPr>
          <w:rFonts w:cs="Times New Roman"/>
          <w:color w:val="000000" w:themeColor="text1"/>
        </w:rPr>
        <w:t>określenie przedmiotu głosowania</w:t>
      </w:r>
    </w:p>
    <w:p w:rsidR="00677D0F" w:rsidRPr="00201C24" w:rsidRDefault="00677D0F" w:rsidP="00925EE6">
      <w:pPr>
        <w:pStyle w:val="Standard"/>
        <w:numPr>
          <w:ilvl w:val="1"/>
          <w:numId w:val="13"/>
        </w:numPr>
        <w:tabs>
          <w:tab w:val="clear" w:pos="0"/>
          <w:tab w:val="left" w:pos="993"/>
        </w:tabs>
        <w:autoSpaceDE w:val="0"/>
        <w:ind w:left="567"/>
        <w:jc w:val="both"/>
        <w:rPr>
          <w:rFonts w:cs="Times New Roman"/>
          <w:color w:val="000000" w:themeColor="text1"/>
        </w:rPr>
      </w:pPr>
      <w:r w:rsidRPr="00201C24">
        <w:rPr>
          <w:rFonts w:cs="Times New Roman"/>
          <w:color w:val="000000" w:themeColor="text1"/>
        </w:rPr>
        <w:t>określenie liczby uprawnionych do głosowania, liczby biorących udział w</w:t>
      </w:r>
    </w:p>
    <w:p w:rsidR="00677D0F" w:rsidRPr="00201C24" w:rsidRDefault="00677D0F" w:rsidP="00677D0F">
      <w:pPr>
        <w:pStyle w:val="Standard"/>
        <w:autoSpaceDE w:val="0"/>
        <w:ind w:left="993"/>
        <w:jc w:val="both"/>
        <w:rPr>
          <w:rFonts w:cs="Times New Roman"/>
          <w:color w:val="000000" w:themeColor="text1"/>
        </w:rPr>
      </w:pPr>
      <w:r w:rsidRPr="00201C24">
        <w:rPr>
          <w:rFonts w:cs="Times New Roman"/>
          <w:color w:val="000000" w:themeColor="text1"/>
        </w:rPr>
        <w:t>głosowaniu, ilości oddanych głosów ważnych i nieważnych.</w:t>
      </w:r>
    </w:p>
    <w:p w:rsidR="00677D0F" w:rsidRPr="00201C24" w:rsidRDefault="00677D0F" w:rsidP="00925EE6">
      <w:pPr>
        <w:pStyle w:val="Standard"/>
        <w:numPr>
          <w:ilvl w:val="1"/>
          <w:numId w:val="13"/>
        </w:numPr>
        <w:tabs>
          <w:tab w:val="left" w:pos="993"/>
        </w:tabs>
        <w:autoSpaceDE w:val="0"/>
        <w:ind w:left="567"/>
        <w:jc w:val="both"/>
        <w:rPr>
          <w:rFonts w:cs="Times New Roman"/>
          <w:color w:val="000000" w:themeColor="text1"/>
        </w:rPr>
      </w:pPr>
      <w:r w:rsidRPr="00201C24">
        <w:rPr>
          <w:rFonts w:cs="Times New Roman"/>
          <w:color w:val="000000" w:themeColor="text1"/>
        </w:rPr>
        <w:t>wyniki głosowania</w:t>
      </w:r>
    </w:p>
    <w:p w:rsidR="00677D0F" w:rsidRPr="00201C24" w:rsidRDefault="00677D0F" w:rsidP="00925EE6">
      <w:pPr>
        <w:pStyle w:val="Standard"/>
        <w:numPr>
          <w:ilvl w:val="1"/>
          <w:numId w:val="13"/>
        </w:numPr>
        <w:tabs>
          <w:tab w:val="left" w:pos="993"/>
        </w:tabs>
        <w:autoSpaceDE w:val="0"/>
        <w:ind w:left="567"/>
        <w:jc w:val="both"/>
        <w:rPr>
          <w:rFonts w:cs="Times New Roman"/>
          <w:color w:val="000000" w:themeColor="text1"/>
        </w:rPr>
      </w:pPr>
      <w:r w:rsidRPr="00201C24">
        <w:rPr>
          <w:rFonts w:cs="Times New Roman"/>
          <w:color w:val="000000" w:themeColor="text1"/>
        </w:rPr>
        <w:t>wyłączeniach z procesu decyzyjnego</w:t>
      </w:r>
    </w:p>
    <w:p w:rsidR="00677D0F" w:rsidRPr="00201C24" w:rsidRDefault="00677D0F" w:rsidP="00925EE6">
      <w:pPr>
        <w:pStyle w:val="Standard"/>
        <w:numPr>
          <w:ilvl w:val="1"/>
          <w:numId w:val="13"/>
        </w:numPr>
        <w:tabs>
          <w:tab w:val="left" w:pos="993"/>
        </w:tabs>
        <w:autoSpaceDE w:val="0"/>
        <w:ind w:left="567"/>
        <w:jc w:val="both"/>
        <w:rPr>
          <w:rFonts w:cs="Times New Roman"/>
          <w:color w:val="000000" w:themeColor="text1"/>
        </w:rPr>
      </w:pPr>
      <w:r w:rsidRPr="00201C24">
        <w:rPr>
          <w:rFonts w:cs="Times New Roman"/>
          <w:color w:val="000000" w:themeColor="text1"/>
        </w:rPr>
        <w:t>podpis sekretarza i podpis Przewodniczącego Rady.</w:t>
      </w:r>
    </w:p>
    <w:p w:rsidR="00677D0F" w:rsidRPr="00201C24" w:rsidRDefault="00677D0F" w:rsidP="00677D0F">
      <w:pPr>
        <w:pStyle w:val="Standard"/>
        <w:autoSpaceDE w:val="0"/>
        <w:ind w:left="567"/>
        <w:jc w:val="both"/>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38</w:t>
      </w:r>
    </w:p>
    <w:p w:rsidR="00677D0F" w:rsidRPr="00201C24" w:rsidRDefault="00677D0F" w:rsidP="00677D0F">
      <w:pPr>
        <w:pStyle w:val="Standard"/>
        <w:autoSpaceDE w:val="0"/>
        <w:jc w:val="center"/>
        <w:rPr>
          <w:rFonts w:cs="Times New Roman"/>
          <w:color w:val="000000" w:themeColor="text1"/>
        </w:rPr>
      </w:pPr>
    </w:p>
    <w:p w:rsidR="00677D0F" w:rsidRPr="00201C24" w:rsidRDefault="00677D0F" w:rsidP="00925EE6">
      <w:pPr>
        <w:pStyle w:val="Standard"/>
        <w:numPr>
          <w:ilvl w:val="6"/>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Uchwałom Rady nadaje się formę odrębnych dokumentów, z wyjątkiem uchwał proceduralnych, które odnotowuje się w protokole posiedzenia.</w:t>
      </w:r>
    </w:p>
    <w:p w:rsidR="00677D0F" w:rsidRPr="00201C24" w:rsidRDefault="00677D0F" w:rsidP="00925EE6">
      <w:pPr>
        <w:pStyle w:val="Standard"/>
        <w:numPr>
          <w:ilvl w:val="0"/>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677D0F" w:rsidRPr="00201C24" w:rsidRDefault="00677D0F" w:rsidP="00925EE6">
      <w:pPr>
        <w:pStyle w:val="Standard"/>
        <w:numPr>
          <w:ilvl w:val="0"/>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Uchwałę podpisuje Przewodniczący Rady po jej podjęciu.</w:t>
      </w:r>
    </w:p>
    <w:p w:rsidR="00677D0F" w:rsidRPr="00201C24" w:rsidRDefault="00677D0F" w:rsidP="00925EE6">
      <w:pPr>
        <w:pStyle w:val="Standard"/>
        <w:numPr>
          <w:ilvl w:val="0"/>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Uchwały podjęte przez Radę, nie później niż 5 dni roboczych od ich uchwalenia, Przewodniczący Rady przekazuje Zarządowi.</w:t>
      </w:r>
    </w:p>
    <w:p w:rsidR="00677D0F" w:rsidRPr="00201C24" w:rsidRDefault="00677D0F" w:rsidP="00925EE6">
      <w:pPr>
        <w:pStyle w:val="Standard"/>
        <w:numPr>
          <w:ilvl w:val="0"/>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 xml:space="preserve">Protokoły i dokumentacja z posiedzeń Rady jest gromadzona i przechowywana w Biurze LGD. Dokumentacja ma charakter jawny i jest udostępniona do wglądu wszystkim zainteresowanym. </w:t>
      </w:r>
    </w:p>
    <w:p w:rsidR="00677D0F" w:rsidRPr="00201C24" w:rsidRDefault="00677D0F" w:rsidP="00925EE6">
      <w:pPr>
        <w:pStyle w:val="Standard"/>
        <w:numPr>
          <w:ilvl w:val="0"/>
          <w:numId w:val="31"/>
        </w:numPr>
        <w:tabs>
          <w:tab w:val="left" w:pos="426"/>
        </w:tabs>
        <w:autoSpaceDE w:val="0"/>
        <w:ind w:left="426" w:hanging="426"/>
        <w:jc w:val="both"/>
        <w:rPr>
          <w:rFonts w:cs="Times New Roman"/>
          <w:color w:val="000000" w:themeColor="text1"/>
        </w:rPr>
      </w:pPr>
      <w:r w:rsidRPr="00201C24">
        <w:rPr>
          <w:rFonts w:cs="Times New Roman"/>
          <w:color w:val="000000" w:themeColor="text1"/>
        </w:rPr>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8" w:history="1">
        <w:r w:rsidRPr="00201C24">
          <w:rPr>
            <w:rStyle w:val="Hipercze"/>
            <w:rFonts w:cs="Times New Roman"/>
            <w:color w:val="000000" w:themeColor="text1"/>
          </w:rPr>
          <w:t>www.lokalnagrupadzialania.pl</w:t>
        </w:r>
      </w:hyperlink>
      <w:r w:rsidRPr="00201C24">
        <w:rPr>
          <w:rFonts w:cs="Times New Roman"/>
          <w:color w:val="000000" w:themeColor="text1"/>
        </w:rPr>
        <w:t xml:space="preserve">. </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autoSpaceDE w:val="0"/>
        <w:jc w:val="center"/>
        <w:rPr>
          <w:rFonts w:cs="Times New Roman"/>
          <w:color w:val="000000" w:themeColor="text1"/>
        </w:rPr>
      </w:pPr>
      <w:r w:rsidRPr="00201C24">
        <w:rPr>
          <w:rFonts w:cs="Times New Roman"/>
          <w:color w:val="000000" w:themeColor="text1"/>
        </w:rPr>
        <w:t>§ 39</w:t>
      </w:r>
    </w:p>
    <w:p w:rsidR="00677D0F" w:rsidRPr="00201C24" w:rsidRDefault="00677D0F" w:rsidP="00201C24">
      <w:pPr>
        <w:pStyle w:val="Standard"/>
        <w:autoSpaceDE w:val="0"/>
        <w:jc w:val="both"/>
        <w:rPr>
          <w:rFonts w:cs="Times New Roman"/>
          <w:color w:val="000000" w:themeColor="text1"/>
        </w:rPr>
      </w:pPr>
      <w:r w:rsidRPr="00201C24">
        <w:rPr>
          <w:rFonts w:cs="Times New Roman"/>
          <w:color w:val="000000" w:themeColor="text1"/>
        </w:rPr>
        <w:t>Po upływie kadencji Rady, do czasu ukonstytuowania się nowej Rady, dotychczasowe Prezydium Rady pełni niezbędne obowiązki.</w:t>
      </w:r>
    </w:p>
    <w:p w:rsidR="00666AE6" w:rsidRDefault="00666AE6" w:rsidP="00677D0F">
      <w:pPr>
        <w:pStyle w:val="Standard"/>
        <w:autoSpaceDE w:val="0"/>
        <w:jc w:val="center"/>
        <w:rPr>
          <w:rFonts w:cs="Times New Roman"/>
          <w:b/>
          <w:bCs/>
          <w:color w:val="000000" w:themeColor="text1"/>
        </w:rPr>
      </w:pP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lastRenderedPageBreak/>
        <w:t>Rozdział XII</w:t>
      </w:r>
    </w:p>
    <w:p w:rsidR="00677D0F" w:rsidRPr="00201C24" w:rsidRDefault="00677D0F" w:rsidP="00677D0F">
      <w:pPr>
        <w:pStyle w:val="Standard"/>
        <w:autoSpaceDE w:val="0"/>
        <w:jc w:val="center"/>
        <w:rPr>
          <w:rFonts w:cs="Times New Roman"/>
          <w:b/>
          <w:bCs/>
          <w:color w:val="000000" w:themeColor="text1"/>
        </w:rPr>
      </w:pPr>
      <w:r w:rsidRPr="00201C24">
        <w:rPr>
          <w:rFonts w:cs="Times New Roman"/>
          <w:b/>
          <w:bCs/>
          <w:color w:val="000000" w:themeColor="text1"/>
        </w:rPr>
        <w:t>Przepisy porządkowe i końcowe</w:t>
      </w:r>
    </w:p>
    <w:p w:rsidR="00677D0F" w:rsidRPr="00201C24" w:rsidRDefault="00677D0F" w:rsidP="00677D0F">
      <w:pPr>
        <w:pStyle w:val="Standard"/>
        <w:autoSpaceDE w:val="0"/>
        <w:rPr>
          <w:rFonts w:cs="Times New Roman"/>
          <w:bCs/>
          <w:color w:val="000000" w:themeColor="text1"/>
        </w:rPr>
      </w:pPr>
    </w:p>
    <w:p w:rsidR="00677D0F" w:rsidRPr="00201C24" w:rsidRDefault="00677D0F" w:rsidP="00677D0F">
      <w:pPr>
        <w:pStyle w:val="Standard"/>
        <w:autoSpaceDE w:val="0"/>
        <w:jc w:val="center"/>
        <w:rPr>
          <w:rFonts w:cs="Times New Roman"/>
          <w:bCs/>
          <w:color w:val="000000" w:themeColor="text1"/>
        </w:rPr>
      </w:pPr>
      <w:r w:rsidRPr="00201C24">
        <w:rPr>
          <w:rFonts w:cs="Times New Roman"/>
          <w:bCs/>
          <w:color w:val="000000" w:themeColor="text1"/>
        </w:rPr>
        <w:t>§ 40</w:t>
      </w:r>
    </w:p>
    <w:p w:rsidR="00677D0F" w:rsidRPr="00201C24" w:rsidRDefault="00677D0F" w:rsidP="00925EE6">
      <w:pPr>
        <w:pStyle w:val="Standard"/>
        <w:numPr>
          <w:ilvl w:val="6"/>
          <w:numId w:val="13"/>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Zarząd zobowiązany jest zapewnić Radzie niezbędne warunki do wykonywania jej obowiązków.</w:t>
      </w:r>
    </w:p>
    <w:p w:rsidR="00677D0F" w:rsidRPr="00201C24" w:rsidRDefault="00677D0F" w:rsidP="00925EE6">
      <w:pPr>
        <w:pStyle w:val="Standard"/>
        <w:numPr>
          <w:ilvl w:val="6"/>
          <w:numId w:val="13"/>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Rada korzysta z pomieszczeń biurowych, urządzeń i materiałów Stowarzyszenia.</w:t>
      </w:r>
    </w:p>
    <w:p w:rsidR="00677D0F" w:rsidRPr="00201C24" w:rsidRDefault="00677D0F" w:rsidP="00925EE6">
      <w:pPr>
        <w:pStyle w:val="Standard"/>
        <w:numPr>
          <w:ilvl w:val="6"/>
          <w:numId w:val="13"/>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Koszty działalności Rady ponosi Stowarzyszenie.</w:t>
      </w:r>
    </w:p>
    <w:p w:rsidR="00677D0F" w:rsidRPr="00201C24" w:rsidRDefault="00677D0F" w:rsidP="00925EE6">
      <w:pPr>
        <w:pStyle w:val="Standard"/>
        <w:numPr>
          <w:ilvl w:val="6"/>
          <w:numId w:val="13"/>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Regulamin został ustalony na czas nieoznaczony i może być zmieniony przez Radę Stowarzyszenia Lokalna Grupa Działania „Lepsza Przyszłość Ziemi Ryckiej”, w trybie właściwym dla jego uchwalenia.</w:t>
      </w:r>
    </w:p>
    <w:p w:rsidR="00677D0F" w:rsidRPr="00201C24" w:rsidRDefault="00677D0F" w:rsidP="00925EE6">
      <w:pPr>
        <w:pStyle w:val="Standard"/>
        <w:numPr>
          <w:ilvl w:val="6"/>
          <w:numId w:val="13"/>
        </w:numPr>
        <w:tabs>
          <w:tab w:val="clear" w:pos="0"/>
          <w:tab w:val="num" w:pos="284"/>
        </w:tabs>
        <w:autoSpaceDE w:val="0"/>
        <w:ind w:left="284" w:hanging="284"/>
        <w:jc w:val="both"/>
        <w:rPr>
          <w:rFonts w:cs="Times New Roman"/>
          <w:color w:val="000000" w:themeColor="text1"/>
        </w:rPr>
      </w:pPr>
      <w:r w:rsidRPr="00201C24">
        <w:rPr>
          <w:rFonts w:cs="Times New Roman"/>
          <w:color w:val="000000" w:themeColor="text1"/>
        </w:rPr>
        <w:t>Regulamin wchodzi w życie z dniem podjęcia uchwały Walnego Zebrania Członków.</w:t>
      </w:r>
    </w:p>
    <w:p w:rsidR="00677D0F" w:rsidRPr="00201C24" w:rsidRDefault="00677D0F" w:rsidP="00677D0F">
      <w:pPr>
        <w:pStyle w:val="Standard"/>
        <w:autoSpaceDE w:val="0"/>
        <w:rPr>
          <w:rFonts w:cs="Times New Roman"/>
          <w:color w:val="000000" w:themeColor="text1"/>
        </w:rPr>
      </w:pPr>
    </w:p>
    <w:p w:rsidR="00677D0F" w:rsidRPr="00201C24" w:rsidRDefault="00677D0F" w:rsidP="00677D0F">
      <w:pPr>
        <w:pStyle w:val="Standard"/>
        <w:rPr>
          <w:rFonts w:cs="Times New Roman"/>
          <w:color w:val="000000" w:themeColor="text1"/>
          <w:u w:val="single"/>
        </w:rPr>
      </w:pPr>
      <w:r w:rsidRPr="00201C24">
        <w:rPr>
          <w:rFonts w:cs="Times New Roman"/>
          <w:color w:val="000000" w:themeColor="text1"/>
          <w:u w:val="single"/>
        </w:rPr>
        <w:t>Załączniki do Regulaminu:</w:t>
      </w:r>
    </w:p>
    <w:p w:rsidR="00677D0F" w:rsidRPr="00201C24" w:rsidRDefault="00677D0F" w:rsidP="00677D0F">
      <w:pPr>
        <w:pStyle w:val="Standard"/>
        <w:rPr>
          <w:rFonts w:cs="Times New Roman"/>
          <w:color w:val="000000" w:themeColor="text1"/>
        </w:rPr>
      </w:pPr>
      <w:r w:rsidRPr="00201C24">
        <w:rPr>
          <w:rFonts w:cs="Times New Roman"/>
          <w:color w:val="000000" w:themeColor="text1"/>
        </w:rPr>
        <w:t xml:space="preserve"> </w:t>
      </w:r>
    </w:p>
    <w:p w:rsidR="00677D0F" w:rsidRPr="00201C24" w:rsidRDefault="00677D0F" w:rsidP="00677D0F">
      <w:pPr>
        <w:pStyle w:val="Standard"/>
        <w:rPr>
          <w:rFonts w:cs="Times New Roman"/>
          <w:color w:val="000000" w:themeColor="text1"/>
        </w:rPr>
      </w:pPr>
      <w:r w:rsidRPr="00201C24">
        <w:rPr>
          <w:rFonts w:cs="Times New Roman"/>
          <w:color w:val="000000" w:themeColor="text1"/>
        </w:rPr>
        <w:t>1. Wzór Wniosku o zmianę lokalnych kryteriów wyboru operacji.</w:t>
      </w:r>
    </w:p>
    <w:p w:rsidR="00677D0F" w:rsidRPr="00201C24" w:rsidRDefault="00677D0F" w:rsidP="00677D0F">
      <w:pPr>
        <w:pStyle w:val="Tytu"/>
        <w:jc w:val="right"/>
        <w:rPr>
          <w:rFonts w:cs="Times New Roman"/>
          <w:b w:val="0"/>
          <w:bCs/>
          <w:iCs/>
          <w:color w:val="000000" w:themeColor="text1"/>
          <w:sz w:val="24"/>
        </w:rPr>
      </w:pPr>
    </w:p>
    <w:p w:rsidR="00677D0F" w:rsidRPr="00201C24" w:rsidRDefault="00677D0F" w:rsidP="00677D0F">
      <w:pPr>
        <w:pStyle w:val="Tytu"/>
        <w:jc w:val="left"/>
        <w:rPr>
          <w:rFonts w:cs="Times New Roman"/>
          <w:b w:val="0"/>
          <w:bCs/>
          <w:iCs/>
          <w:color w:val="000000" w:themeColor="text1"/>
          <w:sz w:val="24"/>
        </w:rPr>
      </w:pPr>
    </w:p>
    <w:p w:rsidR="00677D0F" w:rsidRPr="00201C24" w:rsidRDefault="00677D0F" w:rsidP="00677D0F">
      <w:pPr>
        <w:rPr>
          <w:rFonts w:ascii="Times New Roman" w:hAnsi="Times New Roman" w:cs="Times New Roman"/>
          <w:color w:val="000000" w:themeColor="text1"/>
          <w:sz w:val="24"/>
          <w:szCs w:val="24"/>
        </w:rPr>
      </w:pPr>
    </w:p>
    <w:p w:rsidR="00677D0F" w:rsidRPr="00201C24" w:rsidRDefault="00677D0F" w:rsidP="00677D0F">
      <w:pPr>
        <w:rPr>
          <w:rFonts w:ascii="Times New Roman" w:hAnsi="Times New Roman" w:cs="Times New Roman"/>
          <w:color w:val="000000" w:themeColor="text1"/>
          <w:sz w:val="24"/>
          <w:szCs w:val="24"/>
        </w:rPr>
      </w:pPr>
    </w:p>
    <w:p w:rsidR="00677D0F" w:rsidRPr="00201C24" w:rsidRDefault="00677D0F" w:rsidP="00677D0F">
      <w:pPr>
        <w:pStyle w:val="Tytu"/>
        <w:pageBreakBefore/>
        <w:jc w:val="left"/>
        <w:rPr>
          <w:rFonts w:cs="Times New Roman"/>
          <w:b w:val="0"/>
          <w:color w:val="000000" w:themeColor="text1"/>
          <w:sz w:val="24"/>
        </w:rPr>
      </w:pPr>
      <w:r w:rsidRPr="00201C24">
        <w:rPr>
          <w:rFonts w:cs="Times New Roman"/>
          <w:b w:val="0"/>
          <w:color w:val="000000" w:themeColor="text1"/>
          <w:sz w:val="24"/>
        </w:rPr>
        <w:lastRenderedPageBreak/>
        <w:t>Załącznik nr 1 do Regulaminu Rady</w:t>
      </w:r>
    </w:p>
    <w:p w:rsidR="00677D0F" w:rsidRPr="00201C24" w:rsidRDefault="00677D0F" w:rsidP="00677D0F">
      <w:pPr>
        <w:pStyle w:val="Tytu"/>
        <w:jc w:val="left"/>
        <w:rPr>
          <w:rFonts w:cs="Times New Roman"/>
          <w:b w:val="0"/>
          <w:color w:val="000000" w:themeColor="text1"/>
          <w:sz w:val="24"/>
        </w:rPr>
      </w:pPr>
      <w:r w:rsidRPr="00201C24">
        <w:rPr>
          <w:rFonts w:cs="Times New Roman"/>
          <w:b w:val="0"/>
          <w:color w:val="000000" w:themeColor="text1"/>
          <w:sz w:val="24"/>
        </w:rPr>
        <w:t>LGD „Lepsza Przyszłość Ziemi Ryckiej”</w:t>
      </w:r>
    </w:p>
    <w:p w:rsidR="00677D0F" w:rsidRPr="00201C24" w:rsidRDefault="00677D0F" w:rsidP="00677D0F">
      <w:pPr>
        <w:pStyle w:val="Standard"/>
        <w:rPr>
          <w:rFonts w:cs="Times New Roman"/>
          <w:color w:val="000000" w:themeColor="text1"/>
        </w:rPr>
      </w:pPr>
    </w:p>
    <w:p w:rsidR="00677D0F" w:rsidRPr="00201C24" w:rsidRDefault="00677D0F" w:rsidP="00677D0F">
      <w:pPr>
        <w:pStyle w:val="Standard"/>
        <w:rPr>
          <w:rFonts w:cs="Times New Roman"/>
          <w:color w:val="000000" w:themeColor="text1"/>
        </w:rPr>
      </w:pPr>
    </w:p>
    <w:tbl>
      <w:tblPr>
        <w:tblW w:w="0" w:type="auto"/>
        <w:tblInd w:w="-123" w:type="dxa"/>
        <w:tblLayout w:type="fixed"/>
        <w:tblLook w:val="0000"/>
      </w:tblPr>
      <w:tblGrid>
        <w:gridCol w:w="9242"/>
      </w:tblGrid>
      <w:tr w:rsidR="00677D0F" w:rsidRPr="00201C24" w:rsidTr="00E167F0">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677D0F" w:rsidRPr="00201C24" w:rsidRDefault="00677D0F" w:rsidP="00E167F0">
            <w:pPr>
              <w:pStyle w:val="Standard"/>
              <w:snapToGrid w:val="0"/>
              <w:spacing w:after="120"/>
              <w:jc w:val="right"/>
              <w:rPr>
                <w:rFonts w:cs="Times New Roman"/>
                <w:i/>
                <w:color w:val="000000" w:themeColor="text1"/>
              </w:rPr>
            </w:pPr>
            <w:r w:rsidRPr="00201C24">
              <w:rPr>
                <w:rFonts w:cs="Times New Roman"/>
                <w:i/>
                <w:color w:val="000000" w:themeColor="text1"/>
              </w:rPr>
              <w:t>WZÓR</w:t>
            </w:r>
          </w:p>
          <w:p w:rsidR="00677D0F" w:rsidRPr="00201C24" w:rsidRDefault="00677D0F" w:rsidP="00E167F0">
            <w:pPr>
              <w:pStyle w:val="Standard"/>
              <w:spacing w:after="120"/>
              <w:rPr>
                <w:rFonts w:cs="Times New Roman"/>
                <w:color w:val="000000" w:themeColor="text1"/>
              </w:rPr>
            </w:pPr>
            <w:r w:rsidRPr="00201C24">
              <w:rPr>
                <w:rFonts w:cs="Times New Roman"/>
                <w:color w:val="000000" w:themeColor="text1"/>
              </w:rPr>
              <w:t>………………………….</w:t>
            </w:r>
          </w:p>
          <w:p w:rsidR="00677D0F" w:rsidRPr="00201C24" w:rsidRDefault="00677D0F" w:rsidP="00E167F0">
            <w:pPr>
              <w:pStyle w:val="Znak1"/>
              <w:snapToGrid w:val="0"/>
              <w:spacing w:after="120"/>
              <w:rPr>
                <w:rFonts w:cs="Times New Roman"/>
                <w:bCs/>
                <w:color w:val="000000" w:themeColor="text1"/>
              </w:rPr>
            </w:pPr>
            <w:r w:rsidRPr="00201C24">
              <w:rPr>
                <w:rFonts w:cs="Times New Roman"/>
                <w:bCs/>
                <w:color w:val="000000" w:themeColor="text1"/>
              </w:rPr>
              <w:t xml:space="preserve">      Imię i nazwisko członka Rady</w:t>
            </w:r>
          </w:p>
          <w:p w:rsidR="00677D0F" w:rsidRPr="00201C24" w:rsidRDefault="00677D0F" w:rsidP="00E167F0">
            <w:pPr>
              <w:pStyle w:val="Znak1"/>
              <w:snapToGrid w:val="0"/>
              <w:spacing w:after="120"/>
              <w:rPr>
                <w:rFonts w:cs="Times New Roman"/>
                <w:bCs/>
                <w:color w:val="000000" w:themeColor="text1"/>
              </w:rPr>
            </w:pPr>
          </w:p>
          <w:p w:rsidR="00677D0F" w:rsidRPr="00201C24" w:rsidRDefault="00677D0F" w:rsidP="00E167F0">
            <w:pPr>
              <w:pStyle w:val="Standard"/>
              <w:spacing w:after="120"/>
              <w:jc w:val="right"/>
              <w:rPr>
                <w:rFonts w:cs="Times New Roman"/>
                <w:color w:val="000000" w:themeColor="text1"/>
              </w:rPr>
            </w:pPr>
            <w:r w:rsidRPr="00201C24">
              <w:rPr>
                <w:rFonts w:cs="Times New Roman"/>
                <w:color w:val="000000" w:themeColor="text1"/>
              </w:rPr>
              <w:t>Miejscowość, data</w:t>
            </w:r>
          </w:p>
          <w:p w:rsidR="00677D0F" w:rsidRPr="00201C24" w:rsidRDefault="00677D0F" w:rsidP="00E167F0">
            <w:pPr>
              <w:pStyle w:val="Standard"/>
              <w:autoSpaceDE w:val="0"/>
              <w:spacing w:after="120"/>
              <w:jc w:val="center"/>
              <w:rPr>
                <w:rFonts w:cs="Times New Roman"/>
                <w:b/>
                <w:color w:val="000000" w:themeColor="text1"/>
              </w:rPr>
            </w:pPr>
          </w:p>
          <w:p w:rsidR="00677D0F" w:rsidRPr="00201C24" w:rsidRDefault="00677D0F" w:rsidP="00E167F0">
            <w:pPr>
              <w:pStyle w:val="Standard"/>
              <w:autoSpaceDE w:val="0"/>
              <w:spacing w:after="120"/>
              <w:jc w:val="center"/>
              <w:rPr>
                <w:rFonts w:cs="Times New Roman"/>
                <w:b/>
                <w:color w:val="000000" w:themeColor="text1"/>
              </w:rPr>
            </w:pPr>
          </w:p>
          <w:p w:rsidR="00677D0F" w:rsidRPr="00201C24" w:rsidRDefault="00677D0F" w:rsidP="00E167F0">
            <w:pPr>
              <w:pStyle w:val="Standard"/>
              <w:autoSpaceDE w:val="0"/>
              <w:spacing w:after="120"/>
              <w:jc w:val="center"/>
              <w:rPr>
                <w:rFonts w:cs="Times New Roman"/>
                <w:b/>
                <w:color w:val="000000" w:themeColor="text1"/>
              </w:rPr>
            </w:pPr>
            <w:r w:rsidRPr="00201C24">
              <w:rPr>
                <w:rFonts w:cs="Times New Roman"/>
                <w:b/>
                <w:color w:val="000000" w:themeColor="text1"/>
              </w:rPr>
              <w:t>Wniosek o zmianę lokalnych kryteriów wyboru operacji</w:t>
            </w:r>
          </w:p>
          <w:p w:rsidR="00677D0F" w:rsidRPr="00201C24" w:rsidRDefault="00677D0F" w:rsidP="00E167F0">
            <w:pPr>
              <w:pStyle w:val="Standard"/>
              <w:autoSpaceDE w:val="0"/>
              <w:jc w:val="center"/>
              <w:rPr>
                <w:rFonts w:cs="Times New Roman"/>
                <w:bCs/>
                <w:color w:val="000000" w:themeColor="text1"/>
              </w:rPr>
            </w:pPr>
          </w:p>
          <w:p w:rsidR="00677D0F" w:rsidRPr="00201C24" w:rsidRDefault="00677D0F" w:rsidP="00E167F0">
            <w:pPr>
              <w:pStyle w:val="Standard"/>
              <w:autoSpaceDE w:val="0"/>
              <w:jc w:val="both"/>
              <w:rPr>
                <w:rFonts w:cs="Times New Roman"/>
                <w:bCs/>
                <w:color w:val="000000" w:themeColor="text1"/>
              </w:rPr>
            </w:pPr>
            <w:r w:rsidRPr="00201C24">
              <w:rPr>
                <w:rFonts w:cs="Times New Roman"/>
                <w:bCs/>
                <w:color w:val="000000" w:themeColor="text1"/>
              </w:rPr>
              <w:t>W związku z § 35  Regulaminu Rady wnoszę o zmianę lokalnych kryteriów wyboru operacji.</w:t>
            </w: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r w:rsidRPr="00201C24">
              <w:rPr>
                <w:rFonts w:cs="Times New Roman"/>
                <w:color w:val="000000" w:themeColor="text1"/>
              </w:rPr>
              <w:t>Propozycja zmian do kryteriów wyboru operacji:</w:t>
            </w: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r w:rsidRPr="00201C24">
              <w:rPr>
                <w:rFonts w:cs="Times New Roman"/>
                <w:color w:val="000000" w:themeColor="text1"/>
              </w:rPr>
              <w:t>Uzasadnienie zmian:</w:t>
            </w: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rPr>
                <w:rFonts w:cs="Times New Roman"/>
                <w:color w:val="000000" w:themeColor="text1"/>
              </w:rPr>
            </w:pPr>
          </w:p>
          <w:p w:rsidR="00677D0F" w:rsidRPr="00201C24" w:rsidRDefault="00677D0F" w:rsidP="00E167F0">
            <w:pPr>
              <w:pStyle w:val="Standard"/>
              <w:spacing w:after="120"/>
              <w:jc w:val="right"/>
              <w:rPr>
                <w:rFonts w:cs="Times New Roman"/>
                <w:i/>
                <w:color w:val="000000" w:themeColor="text1"/>
              </w:rPr>
            </w:pPr>
            <w:r w:rsidRPr="00201C24">
              <w:rPr>
                <w:rFonts w:cs="Times New Roman"/>
                <w:color w:val="000000" w:themeColor="text1"/>
              </w:rPr>
              <w:t xml:space="preserve">                                                                                                                                                       ………………………</w:t>
            </w:r>
            <w:r w:rsidRPr="00201C24">
              <w:rPr>
                <w:rFonts w:cs="Times New Roman"/>
                <w:i/>
                <w:color w:val="000000" w:themeColor="text1"/>
              </w:rPr>
              <w:t xml:space="preserve">                                                                               </w:t>
            </w:r>
          </w:p>
          <w:p w:rsidR="00677D0F" w:rsidRPr="00201C24" w:rsidRDefault="00677D0F" w:rsidP="00E167F0">
            <w:pPr>
              <w:pStyle w:val="Standard"/>
              <w:spacing w:after="120"/>
              <w:jc w:val="right"/>
              <w:rPr>
                <w:rFonts w:cs="Times New Roman"/>
                <w:i/>
                <w:color w:val="000000" w:themeColor="text1"/>
              </w:rPr>
            </w:pPr>
            <w:r w:rsidRPr="00201C24">
              <w:rPr>
                <w:rFonts w:cs="Times New Roman"/>
                <w:i/>
                <w:color w:val="000000" w:themeColor="text1"/>
              </w:rPr>
              <w:t xml:space="preserve">Podpisy osób wnioskujących  </w:t>
            </w:r>
          </w:p>
        </w:tc>
      </w:tr>
    </w:tbl>
    <w:p w:rsidR="00677D0F" w:rsidRPr="00201C24" w:rsidRDefault="00677D0F" w:rsidP="00677D0F">
      <w:pPr>
        <w:pStyle w:val="Tytu"/>
        <w:jc w:val="left"/>
        <w:rPr>
          <w:rFonts w:cs="Times New Roman"/>
          <w:color w:val="000000" w:themeColor="text1"/>
          <w:sz w:val="24"/>
        </w:rPr>
      </w:pPr>
    </w:p>
    <w:sectPr w:rsidR="00677D0F" w:rsidRPr="00201C24"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5A" w:rsidRDefault="00915B5A" w:rsidP="00F1664E">
      <w:pPr>
        <w:spacing w:after="0" w:line="240" w:lineRule="auto"/>
      </w:pPr>
      <w:r>
        <w:separator/>
      </w:r>
    </w:p>
  </w:endnote>
  <w:endnote w:type="continuationSeparator" w:id="0">
    <w:p w:rsidR="00915B5A" w:rsidRDefault="00915B5A"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516"/>
      <w:docPartObj>
        <w:docPartGallery w:val="Page Numbers (Bottom of Page)"/>
        <w:docPartUnique/>
      </w:docPartObj>
    </w:sdtPr>
    <w:sdtContent>
      <w:p w:rsidR="00677D0F" w:rsidRDefault="00336119">
        <w:pPr>
          <w:pStyle w:val="Stopka"/>
          <w:jc w:val="right"/>
        </w:pPr>
        <w:fldSimple w:instr=" PAGE   \* MERGEFORMAT ">
          <w:r w:rsidR="00666AE6">
            <w:rPr>
              <w:noProof/>
            </w:rPr>
            <w:t>20</w:t>
          </w:r>
        </w:fldSimple>
      </w:p>
    </w:sdtContent>
  </w:sdt>
  <w:p w:rsidR="00677D0F" w:rsidRDefault="00677D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5A" w:rsidRDefault="00915B5A" w:rsidP="00F1664E">
      <w:pPr>
        <w:spacing w:after="0" w:line="240" w:lineRule="auto"/>
      </w:pPr>
      <w:r>
        <w:separator/>
      </w:r>
    </w:p>
  </w:footnote>
  <w:footnote w:type="continuationSeparator" w:id="0">
    <w:p w:rsidR="00915B5A" w:rsidRDefault="00915B5A"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Default="00F81B16" w:rsidP="00F81B16">
    <w:pPr>
      <w:pStyle w:val="Stopka"/>
      <w:rPr>
        <w:sz w:val="20"/>
        <w:szCs w:val="20"/>
      </w:rPr>
    </w:pPr>
    <w:r>
      <w:rPr>
        <w:sz w:val="20"/>
        <w:szCs w:val="20"/>
      </w:rPr>
      <w:t>Umowa Nr 00017-6937-UM0300019/16</w:t>
    </w:r>
  </w:p>
  <w:p w:rsidR="00201C24" w:rsidRPr="00F1664E" w:rsidRDefault="00201C24" w:rsidP="00F81B16">
    <w:pPr>
      <w:pStyle w:val="Stopka"/>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D31158"/>
    <w:multiLevelType w:val="hybridMultilevel"/>
    <w:tmpl w:val="06EE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90025B"/>
    <w:multiLevelType w:val="hybridMultilevel"/>
    <w:tmpl w:val="0406CD8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8">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22"/>
  </w:num>
  <w:num w:numId="18">
    <w:abstractNumId w:val="23"/>
  </w:num>
  <w:num w:numId="19">
    <w:abstractNumId w:val="27"/>
  </w:num>
  <w:num w:numId="20">
    <w:abstractNumId w:val="30"/>
  </w:num>
  <w:num w:numId="21">
    <w:abstractNumId w:val="20"/>
  </w:num>
  <w:num w:numId="22">
    <w:abstractNumId w:val="26"/>
  </w:num>
  <w:num w:numId="23">
    <w:abstractNumId w:val="14"/>
  </w:num>
  <w:num w:numId="24">
    <w:abstractNumId w:val="39"/>
  </w:num>
  <w:num w:numId="25">
    <w:abstractNumId w:val="35"/>
  </w:num>
  <w:num w:numId="26">
    <w:abstractNumId w:val="24"/>
  </w:num>
  <w:num w:numId="27">
    <w:abstractNumId w:val="34"/>
  </w:num>
  <w:num w:numId="28">
    <w:abstractNumId w:val="16"/>
  </w:num>
  <w:num w:numId="29">
    <w:abstractNumId w:val="25"/>
  </w:num>
  <w:num w:numId="30">
    <w:abstractNumId w:val="36"/>
  </w:num>
  <w:num w:numId="31">
    <w:abstractNumId w:val="28"/>
  </w:num>
  <w:num w:numId="32">
    <w:abstractNumId w:val="42"/>
  </w:num>
  <w:num w:numId="33">
    <w:abstractNumId w:val="33"/>
  </w:num>
  <w:num w:numId="34">
    <w:abstractNumId w:val="31"/>
  </w:num>
  <w:num w:numId="35">
    <w:abstractNumId w:val="29"/>
  </w:num>
  <w:num w:numId="36">
    <w:abstractNumId w:val="38"/>
  </w:num>
  <w:num w:numId="37">
    <w:abstractNumId w:val="32"/>
  </w:num>
  <w:num w:numId="38">
    <w:abstractNumId w:val="41"/>
  </w:num>
  <w:num w:numId="39">
    <w:abstractNumId w:val="21"/>
  </w:num>
  <w:num w:numId="40">
    <w:abstractNumId w:val="19"/>
  </w:num>
  <w:num w:numId="41">
    <w:abstractNumId w:val="17"/>
  </w:num>
  <w:num w:numId="42">
    <w:abstractNumId w:val="40"/>
  </w:num>
  <w:num w:numId="43">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7172F"/>
    <w:rsid w:val="00082FD2"/>
    <w:rsid w:val="00084FAB"/>
    <w:rsid w:val="00097504"/>
    <w:rsid w:val="000A6151"/>
    <w:rsid w:val="000D47C3"/>
    <w:rsid w:val="001050A9"/>
    <w:rsid w:val="00106897"/>
    <w:rsid w:val="00124FCB"/>
    <w:rsid w:val="00134ECB"/>
    <w:rsid w:val="00174222"/>
    <w:rsid w:val="00197F07"/>
    <w:rsid w:val="001B6FC4"/>
    <w:rsid w:val="001B7667"/>
    <w:rsid w:val="001C5FAA"/>
    <w:rsid w:val="001F0106"/>
    <w:rsid w:val="00201C24"/>
    <w:rsid w:val="00204F0C"/>
    <w:rsid w:val="002207B3"/>
    <w:rsid w:val="00230797"/>
    <w:rsid w:val="00237E75"/>
    <w:rsid w:val="002652CB"/>
    <w:rsid w:val="00270814"/>
    <w:rsid w:val="002836F5"/>
    <w:rsid w:val="00283DDF"/>
    <w:rsid w:val="00293414"/>
    <w:rsid w:val="002D7027"/>
    <w:rsid w:val="002E2FC2"/>
    <w:rsid w:val="002F6227"/>
    <w:rsid w:val="002F6375"/>
    <w:rsid w:val="002F697D"/>
    <w:rsid w:val="00304DB7"/>
    <w:rsid w:val="0031058E"/>
    <w:rsid w:val="00327D64"/>
    <w:rsid w:val="00336119"/>
    <w:rsid w:val="00356043"/>
    <w:rsid w:val="003B0D49"/>
    <w:rsid w:val="003B506D"/>
    <w:rsid w:val="003B7F43"/>
    <w:rsid w:val="003D1E3D"/>
    <w:rsid w:val="004029EA"/>
    <w:rsid w:val="00420541"/>
    <w:rsid w:val="004368DA"/>
    <w:rsid w:val="00437BCF"/>
    <w:rsid w:val="00451C6D"/>
    <w:rsid w:val="004564D9"/>
    <w:rsid w:val="004829A4"/>
    <w:rsid w:val="004A0538"/>
    <w:rsid w:val="004D16F7"/>
    <w:rsid w:val="004D797E"/>
    <w:rsid w:val="004E20A9"/>
    <w:rsid w:val="004F07DC"/>
    <w:rsid w:val="004F28FB"/>
    <w:rsid w:val="004F7288"/>
    <w:rsid w:val="0051646E"/>
    <w:rsid w:val="00517971"/>
    <w:rsid w:val="0054318A"/>
    <w:rsid w:val="005449BD"/>
    <w:rsid w:val="00555E8E"/>
    <w:rsid w:val="00573312"/>
    <w:rsid w:val="005B29CE"/>
    <w:rsid w:val="005C0A8F"/>
    <w:rsid w:val="005C4945"/>
    <w:rsid w:val="005D43B7"/>
    <w:rsid w:val="005E7F3C"/>
    <w:rsid w:val="005F0E4F"/>
    <w:rsid w:val="005F4A6A"/>
    <w:rsid w:val="0060418C"/>
    <w:rsid w:val="0062251F"/>
    <w:rsid w:val="00631DA8"/>
    <w:rsid w:val="00650DF3"/>
    <w:rsid w:val="00662193"/>
    <w:rsid w:val="00662932"/>
    <w:rsid w:val="00666AE6"/>
    <w:rsid w:val="00674598"/>
    <w:rsid w:val="00674D7C"/>
    <w:rsid w:val="00677D0F"/>
    <w:rsid w:val="0069289C"/>
    <w:rsid w:val="00692A94"/>
    <w:rsid w:val="006A0E9B"/>
    <w:rsid w:val="00750A4C"/>
    <w:rsid w:val="00753FF6"/>
    <w:rsid w:val="00756D99"/>
    <w:rsid w:val="00765417"/>
    <w:rsid w:val="007863FD"/>
    <w:rsid w:val="00787361"/>
    <w:rsid w:val="007927A4"/>
    <w:rsid w:val="00795816"/>
    <w:rsid w:val="007A0A36"/>
    <w:rsid w:val="007C5CE1"/>
    <w:rsid w:val="007D242F"/>
    <w:rsid w:val="007D76DB"/>
    <w:rsid w:val="007E2610"/>
    <w:rsid w:val="00816FD9"/>
    <w:rsid w:val="0082500D"/>
    <w:rsid w:val="00841DCE"/>
    <w:rsid w:val="00843EDA"/>
    <w:rsid w:val="008522F7"/>
    <w:rsid w:val="00870A75"/>
    <w:rsid w:val="008721D6"/>
    <w:rsid w:val="008A73CB"/>
    <w:rsid w:val="00915B5A"/>
    <w:rsid w:val="00925E05"/>
    <w:rsid w:val="00925EE6"/>
    <w:rsid w:val="00931803"/>
    <w:rsid w:val="00934DA1"/>
    <w:rsid w:val="00944213"/>
    <w:rsid w:val="00974326"/>
    <w:rsid w:val="009A53AC"/>
    <w:rsid w:val="009A7A3B"/>
    <w:rsid w:val="009C2145"/>
    <w:rsid w:val="009F35B2"/>
    <w:rsid w:val="009F54BA"/>
    <w:rsid w:val="00A06C09"/>
    <w:rsid w:val="00A60408"/>
    <w:rsid w:val="00A760B2"/>
    <w:rsid w:val="00A84FCA"/>
    <w:rsid w:val="00A94615"/>
    <w:rsid w:val="00AA5912"/>
    <w:rsid w:val="00AB2F95"/>
    <w:rsid w:val="00AF2EAD"/>
    <w:rsid w:val="00B025CF"/>
    <w:rsid w:val="00B37FD4"/>
    <w:rsid w:val="00B52FA8"/>
    <w:rsid w:val="00B55913"/>
    <w:rsid w:val="00B823C4"/>
    <w:rsid w:val="00B83646"/>
    <w:rsid w:val="00B87055"/>
    <w:rsid w:val="00BA7B7D"/>
    <w:rsid w:val="00BB3A1A"/>
    <w:rsid w:val="00BB6940"/>
    <w:rsid w:val="00C218EB"/>
    <w:rsid w:val="00C31A0E"/>
    <w:rsid w:val="00C325EF"/>
    <w:rsid w:val="00C5122C"/>
    <w:rsid w:val="00C806D5"/>
    <w:rsid w:val="00C9211C"/>
    <w:rsid w:val="00C97C3D"/>
    <w:rsid w:val="00CC0E24"/>
    <w:rsid w:val="00CE1F79"/>
    <w:rsid w:val="00CF1572"/>
    <w:rsid w:val="00CF50AB"/>
    <w:rsid w:val="00CF5D04"/>
    <w:rsid w:val="00CF71CD"/>
    <w:rsid w:val="00D50D81"/>
    <w:rsid w:val="00D522EE"/>
    <w:rsid w:val="00D611A9"/>
    <w:rsid w:val="00D93CF4"/>
    <w:rsid w:val="00D946CA"/>
    <w:rsid w:val="00DB3636"/>
    <w:rsid w:val="00DB5F7B"/>
    <w:rsid w:val="00DC72B6"/>
    <w:rsid w:val="00DD3AB2"/>
    <w:rsid w:val="00E02DDD"/>
    <w:rsid w:val="00E50105"/>
    <w:rsid w:val="00E60ED2"/>
    <w:rsid w:val="00E65022"/>
    <w:rsid w:val="00E867BB"/>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Heading1">
    <w:name w:val="Heading 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angrupadziala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5412</Words>
  <Characters>32477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 1</cp:lastModifiedBy>
  <cp:revision>9</cp:revision>
  <cp:lastPrinted>2017-10-09T09:59:00Z</cp:lastPrinted>
  <dcterms:created xsi:type="dcterms:W3CDTF">2017-10-03T10:14:00Z</dcterms:created>
  <dcterms:modified xsi:type="dcterms:W3CDTF">2021-05-11T10:36:00Z</dcterms:modified>
</cp:coreProperties>
</file>